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C8DF" w14:textId="77777777" w:rsidR="00AE38CF" w:rsidRPr="00D21FD4" w:rsidRDefault="00AE38CF" w:rsidP="00AE38CF">
      <w:pPr>
        <w:pStyle w:val="Nincstrkz"/>
        <w:pBdr>
          <w:top w:val="double" w:sz="6" w:space="1" w:color="066543"/>
          <w:left w:val="double" w:sz="6" w:space="4" w:color="066543"/>
          <w:bottom w:val="double" w:sz="6" w:space="1" w:color="066543"/>
          <w:right w:val="double" w:sz="6" w:space="4" w:color="066543"/>
        </w:pBdr>
        <w:shd w:val="clear" w:color="auto" w:fill="066543"/>
        <w:ind w:left="142" w:right="141"/>
        <w:jc w:val="center"/>
        <w:rPr>
          <w:rFonts w:ascii="Adobe Garamond Pro" w:hAnsi="Adobe Garamond Pro" w:cs="Times New Roman"/>
          <w:b/>
          <w:color w:val="FFFFFF" w:themeColor="background1"/>
          <w:sz w:val="28"/>
        </w:rPr>
      </w:pPr>
      <w:r>
        <w:rPr>
          <w:rFonts w:ascii="Adobe Garamond Pro" w:hAnsi="Adobe Garamond Pro" w:cs="Times New Roman"/>
          <w:b/>
          <w:smallCaps/>
          <w:color w:val="FFFFFF" w:themeColor="background1"/>
          <w:sz w:val="28"/>
        </w:rPr>
        <w:t>Formai Követelményrendszer</w:t>
      </w:r>
      <w:r w:rsidR="002D14BE">
        <w:rPr>
          <w:rFonts w:ascii="Adobe Garamond Pro" w:hAnsi="Adobe Garamond Pro" w:cs="Times New Roman"/>
          <w:b/>
          <w:smallCaps/>
          <w:color w:val="FFFFFF" w:themeColor="background1"/>
          <w:sz w:val="28"/>
        </w:rPr>
        <w:t xml:space="preserve"> </w:t>
      </w:r>
      <w:r w:rsidR="0061652B">
        <w:rPr>
          <w:rFonts w:ascii="Adobe Garamond Pro" w:hAnsi="Adobe Garamond Pro" w:cs="Times New Roman"/>
          <w:b/>
          <w:smallCaps/>
          <w:color w:val="FFFFFF" w:themeColor="background1"/>
          <w:sz w:val="28"/>
        </w:rPr>
        <w:t>–</w:t>
      </w:r>
      <w:r w:rsidR="002D14BE">
        <w:rPr>
          <w:rFonts w:ascii="Adobe Garamond Pro" w:hAnsi="Adobe Garamond Pro" w:cs="Times New Roman"/>
          <w:b/>
          <w:smallCaps/>
          <w:color w:val="FFFFFF" w:themeColor="background1"/>
          <w:sz w:val="28"/>
        </w:rPr>
        <w:t xml:space="preserve"> rövidített</w:t>
      </w:r>
      <w:r w:rsidR="0061652B">
        <w:rPr>
          <w:rFonts w:ascii="Adobe Garamond Pro" w:hAnsi="Adobe Garamond Pro" w:cs="Times New Roman"/>
          <w:b/>
          <w:smallCaps/>
          <w:color w:val="FFFFFF" w:themeColor="background1"/>
          <w:sz w:val="28"/>
        </w:rPr>
        <w:t xml:space="preserve"> változat</w:t>
      </w:r>
    </w:p>
    <w:p w14:paraId="6DD2F504" w14:textId="77777777" w:rsidR="00AE38CF" w:rsidRDefault="00AE38CF" w:rsidP="00AE38CF">
      <w:pPr>
        <w:pStyle w:val="Nincstrkz"/>
        <w:rPr>
          <w:rFonts w:ascii="Times New Roman" w:hAnsi="Times New Roman" w:cs="Times New Roman"/>
          <w:b/>
          <w:color w:val="066543"/>
          <w:sz w:val="20"/>
        </w:rPr>
      </w:pPr>
    </w:p>
    <w:p w14:paraId="510E8AC5" w14:textId="77777777" w:rsidR="00AE38CF" w:rsidRPr="00E860E4" w:rsidRDefault="00AE38CF" w:rsidP="00AE38CF">
      <w:pPr>
        <w:pStyle w:val="Nincstrkz"/>
        <w:pBdr>
          <w:bottom w:val="single" w:sz="8" w:space="1" w:color="auto"/>
        </w:pBdr>
        <w:rPr>
          <w:rFonts w:ascii="Adobe Garamond Pro" w:hAnsi="Adobe Garamond Pro" w:cs="Times New Roman"/>
          <w:b/>
        </w:rPr>
      </w:pPr>
      <w:r>
        <w:rPr>
          <w:rFonts w:ascii="Adobe Garamond Pro" w:hAnsi="Adobe Garamond Pro" w:cs="Times New Roman"/>
          <w:b/>
        </w:rPr>
        <w:t>1.</w:t>
      </w:r>
      <w:r w:rsidR="00ED6BCD">
        <w:rPr>
          <w:rFonts w:ascii="Adobe Garamond Pro" w:hAnsi="Adobe Garamond Pro" w:cs="Times New Roman"/>
          <w:b/>
        </w:rPr>
        <w:t xml:space="preserve"> A KÉZIRAT ALAPVETŐ FORMÁZÁSI ELŐÍRÁSAI</w:t>
      </w:r>
    </w:p>
    <w:p w14:paraId="35EE8C32" w14:textId="77777777" w:rsidR="002B0507" w:rsidRDefault="002B0507" w:rsidP="002B0507">
      <w:pPr>
        <w:pStyle w:val="Nincstrkz"/>
        <w:rPr>
          <w:rFonts w:ascii="Georgia" w:hAnsi="Georgia" w:cs="Times New Roman"/>
          <w:sz w:val="20"/>
        </w:rPr>
      </w:pPr>
    </w:p>
    <w:p w14:paraId="1B8531D5" w14:textId="3EA37993" w:rsidR="007663F5" w:rsidRDefault="002B0507" w:rsidP="007663F5">
      <w:pPr>
        <w:pStyle w:val="Nincstrkz"/>
        <w:jc w:val="both"/>
        <w:rPr>
          <w:rFonts w:ascii="Times New Roman" w:hAnsi="Times New Roman" w:cs="Times New Roman"/>
          <w:sz w:val="20"/>
        </w:rPr>
      </w:pPr>
      <w:r w:rsidRPr="00ED6BCD">
        <w:rPr>
          <w:rFonts w:ascii="Times New Roman" w:hAnsi="Times New Roman" w:cs="Times New Roman"/>
          <w:sz w:val="20"/>
        </w:rPr>
        <w:t xml:space="preserve">A </w:t>
      </w:r>
      <w:r w:rsidRPr="00ED6BCD">
        <w:rPr>
          <w:rFonts w:ascii="Times New Roman" w:hAnsi="Times New Roman" w:cs="Times New Roman"/>
          <w:b/>
          <w:color w:val="066543"/>
          <w:sz w:val="20"/>
        </w:rPr>
        <w:t>kézirat teljes terjedelme</w:t>
      </w:r>
      <w:r w:rsidRPr="00ED6BCD">
        <w:rPr>
          <w:rFonts w:ascii="Times New Roman" w:hAnsi="Times New Roman" w:cs="Times New Roman"/>
          <w:sz w:val="20"/>
        </w:rPr>
        <w:t xml:space="preserve"> (táblázatokkal, ábrákkal, képekkel és irodalomjegyzékkel együtt) minimum </w:t>
      </w:r>
      <w:r w:rsidR="007B5141">
        <w:rPr>
          <w:rFonts w:ascii="Times New Roman" w:hAnsi="Times New Roman" w:cs="Times New Roman"/>
          <w:sz w:val="20"/>
        </w:rPr>
        <w:t>20</w:t>
      </w:r>
      <w:r w:rsidR="006B18A2">
        <w:rPr>
          <w:rFonts w:ascii="Times New Roman" w:hAnsi="Times New Roman" w:cs="Times New Roman"/>
          <w:sz w:val="20"/>
        </w:rPr>
        <w:t> </w:t>
      </w:r>
      <w:r w:rsidR="007B5141">
        <w:rPr>
          <w:rFonts w:ascii="Times New Roman" w:hAnsi="Times New Roman" w:cs="Times New Roman"/>
          <w:sz w:val="20"/>
        </w:rPr>
        <w:t>000</w:t>
      </w:r>
      <w:r w:rsidR="006B18A2">
        <w:rPr>
          <w:rFonts w:ascii="Times New Roman" w:hAnsi="Times New Roman" w:cs="Times New Roman"/>
          <w:sz w:val="20"/>
        </w:rPr>
        <w:t>,</w:t>
      </w:r>
      <w:r w:rsidRPr="00ED6BCD">
        <w:rPr>
          <w:rFonts w:ascii="Times New Roman" w:hAnsi="Times New Roman" w:cs="Times New Roman"/>
          <w:sz w:val="20"/>
        </w:rPr>
        <w:t xml:space="preserve"> maximum </w:t>
      </w:r>
      <w:r w:rsidR="007B5141">
        <w:rPr>
          <w:rFonts w:ascii="Times New Roman" w:hAnsi="Times New Roman" w:cs="Times New Roman"/>
          <w:sz w:val="20"/>
        </w:rPr>
        <w:t>40 000 karakter, szóközökkel együtt</w:t>
      </w:r>
      <w:r w:rsidRPr="00ED6BCD">
        <w:rPr>
          <w:rFonts w:ascii="Times New Roman" w:hAnsi="Times New Roman" w:cs="Times New Roman"/>
          <w:sz w:val="20"/>
        </w:rPr>
        <w:t>.</w:t>
      </w:r>
      <w:r w:rsidR="007B5141">
        <w:rPr>
          <w:rFonts w:ascii="Times New Roman" w:hAnsi="Times New Roman" w:cs="Times New Roman"/>
          <w:sz w:val="20"/>
        </w:rPr>
        <w:t xml:space="preserve"> </w:t>
      </w:r>
      <w:r w:rsidRPr="00ED6BCD">
        <w:rPr>
          <w:rFonts w:ascii="Times New Roman" w:hAnsi="Times New Roman" w:cs="Times New Roman"/>
          <w:sz w:val="20"/>
        </w:rPr>
        <w:t xml:space="preserve">A kéziratot kizárólag Microsoft Word valamely verziójában kérjük beadni. Egyéb formátumban, pl. </w:t>
      </w:r>
      <w:proofErr w:type="spellStart"/>
      <w:r w:rsidRPr="00ED6BCD">
        <w:rPr>
          <w:rFonts w:ascii="Times New Roman" w:hAnsi="Times New Roman" w:cs="Times New Roman"/>
          <w:sz w:val="20"/>
        </w:rPr>
        <w:t>pdf-ben</w:t>
      </w:r>
      <w:proofErr w:type="spellEnd"/>
      <w:r w:rsidRPr="00ED6BCD">
        <w:rPr>
          <w:rFonts w:ascii="Times New Roman" w:hAnsi="Times New Roman" w:cs="Times New Roman"/>
          <w:sz w:val="20"/>
        </w:rPr>
        <w:t xml:space="preserve"> a cikket nem tudjuk elfogadni. A </w:t>
      </w:r>
      <w:r w:rsidRPr="00ED6BCD">
        <w:rPr>
          <w:rFonts w:ascii="Times New Roman" w:hAnsi="Times New Roman" w:cs="Times New Roman"/>
          <w:b/>
          <w:color w:val="066543"/>
          <w:sz w:val="20"/>
        </w:rPr>
        <w:t xml:space="preserve">margókat </w:t>
      </w:r>
      <w:r w:rsidRPr="00ED6BCD">
        <w:rPr>
          <w:rFonts w:ascii="Times New Roman" w:hAnsi="Times New Roman" w:cs="Times New Roman"/>
          <w:sz w:val="20"/>
        </w:rPr>
        <w:t xml:space="preserve">alapbeállításon kell hagyni (mindegyik: 2,5 cm; kötésben: 0 cm, élőfej/élőláb: 1,25 cm). Az </w:t>
      </w:r>
      <w:r w:rsidRPr="00ED6BCD">
        <w:rPr>
          <w:rFonts w:ascii="Times New Roman" w:hAnsi="Times New Roman" w:cs="Times New Roman"/>
          <w:b/>
          <w:color w:val="066543"/>
          <w:sz w:val="20"/>
        </w:rPr>
        <w:t>oldalak</w:t>
      </w:r>
      <w:r w:rsidRPr="00ED6BCD">
        <w:rPr>
          <w:rFonts w:ascii="Times New Roman" w:hAnsi="Times New Roman" w:cs="Times New Roman"/>
          <w:sz w:val="20"/>
        </w:rPr>
        <w:t xml:space="preserve"> normál beállításúak, A4-esek (210x297mm) és lehetőleg álló tájolásúak legyenek. A </w:t>
      </w:r>
      <w:r w:rsidRPr="00ED6BCD">
        <w:rPr>
          <w:rFonts w:ascii="Times New Roman" w:hAnsi="Times New Roman" w:cs="Times New Roman"/>
          <w:b/>
          <w:color w:val="066543"/>
          <w:sz w:val="20"/>
        </w:rPr>
        <w:t>kézirat szövege</w:t>
      </w:r>
      <w:r w:rsidRPr="00ED6BCD">
        <w:rPr>
          <w:rFonts w:ascii="Times New Roman" w:hAnsi="Times New Roman" w:cs="Times New Roman"/>
          <w:sz w:val="20"/>
        </w:rPr>
        <w:t xml:space="preserve"> 12-es </w:t>
      </w:r>
      <w:r w:rsidR="00B37C5A">
        <w:rPr>
          <w:rFonts w:ascii="Times New Roman" w:hAnsi="Times New Roman" w:cs="Times New Roman"/>
          <w:sz w:val="20"/>
        </w:rPr>
        <w:t>Georgia</w:t>
      </w:r>
      <w:r w:rsidRPr="00ED6BCD">
        <w:rPr>
          <w:rFonts w:ascii="Times New Roman" w:hAnsi="Times New Roman" w:cs="Times New Roman"/>
          <w:sz w:val="20"/>
        </w:rPr>
        <w:t>, normál és sorkizárt formázású legyen.</w:t>
      </w:r>
      <w:r w:rsidR="004C51AF" w:rsidRPr="00ED6BCD">
        <w:rPr>
          <w:rFonts w:ascii="Times New Roman" w:hAnsi="Times New Roman" w:cs="Times New Roman"/>
          <w:sz w:val="20"/>
        </w:rPr>
        <w:t xml:space="preserve"> A szövegközben csak a legfontosabb </w:t>
      </w:r>
      <w:r w:rsidR="004C51AF" w:rsidRPr="00ED6BCD">
        <w:rPr>
          <w:rFonts w:ascii="Times New Roman" w:hAnsi="Times New Roman" w:cs="Times New Roman"/>
          <w:b/>
          <w:color w:val="066543"/>
          <w:sz w:val="20"/>
        </w:rPr>
        <w:t>kiemelések</w:t>
      </w:r>
      <w:r w:rsidR="004C51AF" w:rsidRPr="00ED6BCD">
        <w:rPr>
          <w:rFonts w:ascii="Times New Roman" w:hAnsi="Times New Roman" w:cs="Times New Roman"/>
          <w:sz w:val="20"/>
        </w:rPr>
        <w:t xml:space="preserve"> (pl</w:t>
      </w:r>
      <w:r w:rsidR="004C51AF" w:rsidRPr="006D683A">
        <w:rPr>
          <w:rFonts w:ascii="Times New Roman" w:hAnsi="Times New Roman" w:cs="Times New Roman"/>
          <w:sz w:val="20"/>
        </w:rPr>
        <w:t xml:space="preserve">. </w:t>
      </w:r>
      <w:r w:rsidR="004A5C9F" w:rsidRPr="006D683A">
        <w:rPr>
          <w:rFonts w:ascii="Times New Roman" w:hAnsi="Times New Roman" w:cs="Times New Roman"/>
          <w:sz w:val="20"/>
        </w:rPr>
        <w:t xml:space="preserve">szövegközi </w:t>
      </w:r>
      <w:r w:rsidR="004C51AF" w:rsidRPr="00ED6BCD">
        <w:rPr>
          <w:rFonts w:ascii="Times New Roman" w:hAnsi="Times New Roman" w:cs="Times New Roman"/>
          <w:sz w:val="20"/>
        </w:rPr>
        <w:t>fejezetszámok és címek, s</w:t>
      </w:r>
      <w:r w:rsidR="006B18A2">
        <w:rPr>
          <w:rFonts w:ascii="Times New Roman" w:hAnsi="Times New Roman" w:cs="Times New Roman"/>
          <w:sz w:val="20"/>
        </w:rPr>
        <w:t>zövegközi ábra, táblázat és kép</w:t>
      </w:r>
      <w:r w:rsidR="004C51AF" w:rsidRPr="00ED6BCD">
        <w:rPr>
          <w:rFonts w:ascii="Times New Roman" w:hAnsi="Times New Roman" w:cs="Times New Roman"/>
          <w:sz w:val="20"/>
        </w:rPr>
        <w:t xml:space="preserve">megjelölés) lehetnek külön megjelölve, ez a végső formában dőlt betűvel fog megjelenni. </w:t>
      </w:r>
      <w:r w:rsidR="004C51AF" w:rsidRPr="00ED6BCD">
        <w:rPr>
          <w:rFonts w:ascii="Times New Roman" w:hAnsi="Times New Roman" w:cs="Times New Roman"/>
          <w:caps/>
          <w:sz w:val="20"/>
        </w:rPr>
        <w:t xml:space="preserve">A </w:t>
      </w:r>
      <w:r w:rsidR="004C51AF" w:rsidRPr="00ED6BCD">
        <w:rPr>
          <w:rFonts w:ascii="Times New Roman" w:hAnsi="Times New Roman" w:cs="Times New Roman"/>
          <w:sz w:val="20"/>
        </w:rPr>
        <w:t xml:space="preserve">kéziratban a </w:t>
      </w:r>
      <w:r w:rsidR="004C51AF" w:rsidRPr="00ED6BCD">
        <w:rPr>
          <w:rFonts w:ascii="Times New Roman" w:hAnsi="Times New Roman" w:cs="Times New Roman"/>
          <w:b/>
          <w:color w:val="066543"/>
          <w:sz w:val="20"/>
        </w:rPr>
        <w:t>szavak sorvégi (automatikus) elválasztását</w:t>
      </w:r>
      <w:r w:rsidR="004C51AF" w:rsidRPr="00ED6BCD">
        <w:rPr>
          <w:rFonts w:ascii="Times New Roman" w:hAnsi="Times New Roman" w:cs="Times New Roman"/>
          <w:sz w:val="20"/>
        </w:rPr>
        <w:t xml:space="preserve"> ki kell kapcsolni. A végső változatban természetesen lesznek elválasztások, de ezt majd a szerkesztő program generálja. A </w:t>
      </w:r>
      <w:r w:rsidR="004C51AF" w:rsidRPr="00ED6BCD">
        <w:rPr>
          <w:rFonts w:ascii="Times New Roman" w:hAnsi="Times New Roman" w:cs="Times New Roman"/>
          <w:b/>
          <w:color w:val="066543"/>
          <w:sz w:val="20"/>
        </w:rPr>
        <w:t xml:space="preserve">bekezdéseknél </w:t>
      </w:r>
      <w:r w:rsidR="004C51AF" w:rsidRPr="00ED6BCD">
        <w:rPr>
          <w:rFonts w:ascii="Times New Roman" w:hAnsi="Times New Roman" w:cs="Times New Roman"/>
          <w:sz w:val="20"/>
        </w:rPr>
        <w:t>a behúzás mértéke: 0,63 cm, típusa: első sor. Kivétel ez alól a címek utáni első bekezdés, ahol nincs behúzás</w:t>
      </w:r>
      <w:r w:rsidR="004C51AF" w:rsidRPr="006D683A">
        <w:rPr>
          <w:rFonts w:ascii="Times New Roman" w:hAnsi="Times New Roman" w:cs="Times New Roman"/>
          <w:sz w:val="20"/>
        </w:rPr>
        <w:t>.</w:t>
      </w:r>
      <w:r w:rsidR="00D22881" w:rsidRPr="006D683A">
        <w:t xml:space="preserve"> </w:t>
      </w:r>
      <w:r w:rsidR="00D22881" w:rsidRPr="006D683A">
        <w:rPr>
          <w:rFonts w:ascii="Times New Roman" w:hAnsi="Times New Roman" w:cs="Times New Roman"/>
          <w:sz w:val="20"/>
        </w:rPr>
        <w:t>A bekezdések között nincsen üres sor.</w:t>
      </w:r>
      <w:r w:rsidR="00D22881">
        <w:rPr>
          <w:rFonts w:ascii="Times New Roman" w:hAnsi="Times New Roman" w:cs="Times New Roman"/>
          <w:sz w:val="20"/>
        </w:rPr>
        <w:t xml:space="preserve"> </w:t>
      </w:r>
      <w:r w:rsidR="004C51AF" w:rsidRPr="00ED6BCD">
        <w:rPr>
          <w:rFonts w:ascii="Times New Roman" w:hAnsi="Times New Roman" w:cs="Times New Roman"/>
          <w:sz w:val="20"/>
        </w:rPr>
        <w:t xml:space="preserve"> A </w:t>
      </w:r>
      <w:r w:rsidR="004C51AF" w:rsidRPr="00ED6BCD">
        <w:rPr>
          <w:rFonts w:ascii="Times New Roman" w:hAnsi="Times New Roman" w:cs="Times New Roman"/>
          <w:b/>
          <w:color w:val="066543"/>
          <w:sz w:val="20"/>
        </w:rPr>
        <w:t>szövegközi felsorolások</w:t>
      </w:r>
      <w:r w:rsidR="004C51AF" w:rsidRPr="00ED6BCD">
        <w:rPr>
          <w:rFonts w:ascii="Times New Roman" w:hAnsi="Times New Roman" w:cs="Times New Roman"/>
          <w:sz w:val="20"/>
        </w:rPr>
        <w:t xml:space="preserve"> jelölését az általános felsorolás jelek használatával kell jelölni, 0,63 cm-es függő búzással. A külön tabulátor használata kerülendő. A kéziratban a </w:t>
      </w:r>
      <w:r w:rsidR="004C51AF" w:rsidRPr="00ED6BCD">
        <w:rPr>
          <w:rFonts w:ascii="Times New Roman" w:hAnsi="Times New Roman" w:cs="Times New Roman"/>
          <w:b/>
          <w:color w:val="066543"/>
          <w:sz w:val="20"/>
        </w:rPr>
        <w:t>mértékegységeket</w:t>
      </w:r>
      <w:r w:rsidR="004C51AF" w:rsidRPr="00ED6BCD">
        <w:rPr>
          <w:rFonts w:ascii="Times New Roman" w:hAnsi="Times New Roman" w:cs="Times New Roman"/>
          <w:sz w:val="20"/>
        </w:rPr>
        <w:t xml:space="preserve"> az általános formájukban kell használni.  A szám és a mértékegység közé a százalékjel (%) kivételével egy szóközt kell tenni. Bizonyos mértékegységeknél a számokat a </w:t>
      </w:r>
      <w:r w:rsidR="006B18A2">
        <w:rPr>
          <w:rFonts w:ascii="Times New Roman" w:hAnsi="Times New Roman" w:cs="Times New Roman"/>
          <w:sz w:val="20"/>
        </w:rPr>
        <w:t>használatnak megfelelően felső-</w:t>
      </w:r>
      <w:r w:rsidR="004C51AF" w:rsidRPr="00ED6BCD">
        <w:rPr>
          <w:rFonts w:ascii="Times New Roman" w:hAnsi="Times New Roman" w:cs="Times New Roman"/>
          <w:sz w:val="20"/>
        </w:rPr>
        <w:t xml:space="preserve"> vagy alsó indexben kell ábrázolni. Pl.: km</w:t>
      </w:r>
      <w:r w:rsidR="004C51AF" w:rsidRPr="00ED6BCD">
        <w:rPr>
          <w:rFonts w:ascii="Times New Roman" w:hAnsi="Times New Roman" w:cs="Times New Roman"/>
          <w:sz w:val="20"/>
          <w:vertAlign w:val="superscript"/>
        </w:rPr>
        <w:t>2</w:t>
      </w:r>
      <w:r w:rsidR="004C51AF" w:rsidRPr="00ED6BCD">
        <w:rPr>
          <w:rFonts w:ascii="Times New Roman" w:hAnsi="Times New Roman" w:cs="Times New Roman"/>
          <w:sz w:val="20"/>
        </w:rPr>
        <w:t>, m</w:t>
      </w:r>
      <w:r w:rsidR="004C51AF" w:rsidRPr="00ED6BCD">
        <w:rPr>
          <w:rFonts w:ascii="Times New Roman" w:hAnsi="Times New Roman" w:cs="Times New Roman"/>
          <w:sz w:val="20"/>
          <w:vertAlign w:val="superscript"/>
        </w:rPr>
        <w:t>3</w:t>
      </w:r>
      <w:r w:rsidR="004C51AF" w:rsidRPr="00ED6BCD">
        <w:rPr>
          <w:rFonts w:ascii="Times New Roman" w:hAnsi="Times New Roman" w:cs="Times New Roman"/>
          <w:sz w:val="20"/>
        </w:rPr>
        <w:t>, H</w:t>
      </w:r>
      <w:r w:rsidR="004C51AF" w:rsidRPr="00ED6BCD">
        <w:rPr>
          <w:rFonts w:ascii="Times New Roman" w:hAnsi="Times New Roman" w:cs="Times New Roman"/>
          <w:sz w:val="20"/>
          <w:vertAlign w:val="subscript"/>
        </w:rPr>
        <w:t>2</w:t>
      </w:r>
      <w:r w:rsidR="004C51AF" w:rsidRPr="00ED6BCD">
        <w:rPr>
          <w:rFonts w:ascii="Times New Roman" w:hAnsi="Times New Roman" w:cs="Times New Roman"/>
          <w:sz w:val="20"/>
        </w:rPr>
        <w:t xml:space="preserve">O. </w:t>
      </w:r>
      <w:r w:rsidR="00ED6BCD" w:rsidRPr="00ED6BCD">
        <w:rPr>
          <w:rFonts w:ascii="Times New Roman" w:hAnsi="Times New Roman" w:cs="Times New Roman"/>
          <w:sz w:val="20"/>
        </w:rPr>
        <w:t xml:space="preserve">A </w:t>
      </w:r>
      <w:r w:rsidR="00ED6BCD" w:rsidRPr="00ED6BCD">
        <w:rPr>
          <w:rFonts w:ascii="Times New Roman" w:hAnsi="Times New Roman" w:cs="Times New Roman"/>
          <w:b/>
          <w:color w:val="066543"/>
          <w:sz w:val="20"/>
        </w:rPr>
        <w:t>százalékjelet</w:t>
      </w:r>
      <w:r w:rsidR="00ED6BCD" w:rsidRPr="00ED6BCD">
        <w:rPr>
          <w:rFonts w:ascii="Times New Roman" w:hAnsi="Times New Roman" w:cs="Times New Roman"/>
          <w:sz w:val="20"/>
        </w:rPr>
        <w:t xml:space="preserve"> mindig közvetlenül a szám mellé kell írni, ha tizedes jegy is szerepel az értékben, akkor magyar szövegnél vesszővel </w:t>
      </w:r>
      <w:r w:rsidR="00FD6B73" w:rsidRPr="00FD6B73">
        <w:rPr>
          <w:rFonts w:ascii="Times New Roman" w:hAnsi="Times New Roman" w:cs="Times New Roman"/>
          <w:sz w:val="20"/>
        </w:rPr>
        <w:t>(pl. 87,4%; 28,8</w:t>
      </w:r>
      <w:r w:rsidR="00C747B9">
        <w:rPr>
          <w:rFonts w:ascii="Times New Roman" w:hAnsi="Times New Roman" w:cs="Times New Roman"/>
          <w:sz w:val="20"/>
        </w:rPr>
        <w:t xml:space="preserve"> </w:t>
      </w:r>
      <w:r w:rsidR="00FD6B73" w:rsidRPr="00FD6B73">
        <w:rPr>
          <w:rFonts w:ascii="Times New Roman" w:hAnsi="Times New Roman" w:cs="Times New Roman"/>
          <w:sz w:val="20"/>
        </w:rPr>
        <w:t>cm)</w:t>
      </w:r>
      <w:r w:rsidR="00ED6BCD" w:rsidRPr="00ED6BCD">
        <w:rPr>
          <w:rFonts w:ascii="Times New Roman" w:hAnsi="Times New Roman" w:cs="Times New Roman"/>
          <w:sz w:val="20"/>
        </w:rPr>
        <w:t xml:space="preserve">, angol szövegnél ponttal (pl. </w:t>
      </w:r>
      <w:r w:rsidR="00FD6B73" w:rsidRPr="00E85A46">
        <w:rPr>
          <w:rFonts w:ascii="Georgia" w:hAnsi="Georgia" w:cs="TimesNewRomanPSMT"/>
          <w:sz w:val="20"/>
          <w:szCs w:val="20"/>
        </w:rPr>
        <w:t>87.4%</w:t>
      </w:r>
      <w:r w:rsidR="00FD6B73">
        <w:rPr>
          <w:rFonts w:ascii="Georgia" w:hAnsi="Georgia" w:cs="TimesNewRomanPSMT"/>
          <w:sz w:val="20"/>
          <w:szCs w:val="20"/>
        </w:rPr>
        <w:t>; 28.8</w:t>
      </w:r>
      <w:r w:rsidR="00C747B9">
        <w:rPr>
          <w:rFonts w:ascii="Georgia" w:hAnsi="Georgia" w:cs="TimesNewRomanPSMT"/>
          <w:sz w:val="20"/>
          <w:szCs w:val="20"/>
        </w:rPr>
        <w:t xml:space="preserve"> </w:t>
      </w:r>
      <w:r w:rsidR="00FD6B73">
        <w:rPr>
          <w:rFonts w:ascii="Georgia" w:hAnsi="Georgia" w:cs="TimesNewRomanPSMT"/>
          <w:sz w:val="20"/>
          <w:szCs w:val="20"/>
        </w:rPr>
        <w:t>cm</w:t>
      </w:r>
      <w:r w:rsidR="00ED6BCD" w:rsidRPr="00ED6BCD">
        <w:rPr>
          <w:rFonts w:ascii="Times New Roman" w:hAnsi="Times New Roman" w:cs="Times New Roman"/>
          <w:sz w:val="20"/>
        </w:rPr>
        <w:t xml:space="preserve">) jelöljük. A </w:t>
      </w:r>
      <w:r w:rsidR="00ED6BCD" w:rsidRPr="00ED6BCD">
        <w:rPr>
          <w:rFonts w:ascii="Times New Roman" w:hAnsi="Times New Roman" w:cs="Times New Roman"/>
          <w:b/>
          <w:color w:val="066543"/>
          <w:sz w:val="20"/>
        </w:rPr>
        <w:t>gondolatjel</w:t>
      </w:r>
      <w:r w:rsidR="00ED6BCD" w:rsidRPr="00ED6BCD">
        <w:rPr>
          <w:rFonts w:ascii="Times New Roman" w:hAnsi="Times New Roman" w:cs="Times New Roman"/>
          <w:sz w:val="20"/>
        </w:rPr>
        <w:t xml:space="preserve"> közé szánt szöveget hosszú gondolatjelek közé írjuk (pl. </w:t>
      </w:r>
      <w:proofErr w:type="gramStart"/>
      <w:r w:rsidR="00ED6BCD" w:rsidRPr="00ED6BCD">
        <w:rPr>
          <w:rFonts w:ascii="Times New Roman" w:hAnsi="Times New Roman" w:cs="Times New Roman"/>
          <w:sz w:val="20"/>
        </w:rPr>
        <w:t>– …</w:t>
      </w:r>
      <w:proofErr w:type="gramEnd"/>
      <w:r w:rsidR="00ED6BCD" w:rsidRPr="00ED6BCD">
        <w:rPr>
          <w:rFonts w:ascii="Times New Roman" w:hAnsi="Times New Roman" w:cs="Times New Roman"/>
          <w:sz w:val="20"/>
        </w:rPr>
        <w:t>…–). Az idézőjeleknél a nyitó lent („), a záró fent (”) legyen.</w:t>
      </w:r>
      <w:r w:rsidR="0097586A">
        <w:rPr>
          <w:rFonts w:ascii="Times New Roman" w:hAnsi="Times New Roman" w:cs="Times New Roman"/>
          <w:sz w:val="20"/>
        </w:rPr>
        <w:t xml:space="preserve"> A </w:t>
      </w:r>
      <w:r w:rsidR="0097586A" w:rsidRPr="0097586A">
        <w:rPr>
          <w:rFonts w:ascii="Times New Roman" w:hAnsi="Times New Roman" w:cs="Times New Roman"/>
          <w:b/>
          <w:color w:val="066543"/>
          <w:sz w:val="20"/>
        </w:rPr>
        <w:t>számok ezres tagolásához</w:t>
      </w:r>
      <w:r w:rsidR="0097586A">
        <w:rPr>
          <w:rFonts w:ascii="Times New Roman" w:hAnsi="Times New Roman" w:cs="Times New Roman"/>
          <w:sz w:val="20"/>
        </w:rPr>
        <w:t xml:space="preserve"> szóközt kell használni pl. 1 000 vagy 13</w:t>
      </w:r>
      <w:r w:rsidR="008050DE">
        <w:rPr>
          <w:rFonts w:ascii="Times New Roman" w:hAnsi="Times New Roman" w:cs="Times New Roman"/>
          <w:sz w:val="20"/>
        </w:rPr>
        <w:t> </w:t>
      </w:r>
      <w:r w:rsidR="0097586A">
        <w:rPr>
          <w:rFonts w:ascii="Times New Roman" w:hAnsi="Times New Roman" w:cs="Times New Roman"/>
          <w:sz w:val="20"/>
        </w:rPr>
        <w:t>345</w:t>
      </w:r>
      <w:r w:rsidR="008050DE">
        <w:rPr>
          <w:rFonts w:ascii="Times New Roman" w:hAnsi="Times New Roman" w:cs="Times New Roman"/>
          <w:sz w:val="20"/>
        </w:rPr>
        <w:t>.</w:t>
      </w:r>
    </w:p>
    <w:p w14:paraId="5FD57FC9" w14:textId="77777777" w:rsidR="007663F5" w:rsidRDefault="007663F5" w:rsidP="007663F5">
      <w:pPr>
        <w:pStyle w:val="Nincstrkz"/>
        <w:jc w:val="both"/>
        <w:rPr>
          <w:rFonts w:ascii="Times New Roman" w:hAnsi="Times New Roman" w:cs="Times New Roman"/>
          <w:sz w:val="20"/>
        </w:rPr>
      </w:pPr>
    </w:p>
    <w:p w14:paraId="1C941FD5" w14:textId="77777777" w:rsidR="004C51AF" w:rsidRPr="00ED6BCD" w:rsidRDefault="004C51AF" w:rsidP="007663F5">
      <w:pPr>
        <w:pStyle w:val="Nincstrkz"/>
        <w:jc w:val="both"/>
        <w:rPr>
          <w:rFonts w:ascii="Times New Roman" w:hAnsi="Times New Roman" w:cs="Times New Roman"/>
          <w:sz w:val="20"/>
        </w:rPr>
      </w:pPr>
      <w:r w:rsidRPr="00ED6BCD">
        <w:rPr>
          <w:rFonts w:ascii="Times New Roman" w:hAnsi="Times New Roman" w:cs="Times New Roman"/>
          <w:sz w:val="20"/>
        </w:rPr>
        <w:t xml:space="preserve">A </w:t>
      </w:r>
      <w:r w:rsidRPr="003C0D52">
        <w:rPr>
          <w:rFonts w:ascii="Times New Roman" w:hAnsi="Times New Roman" w:cs="Times New Roman"/>
          <w:b/>
          <w:color w:val="066543"/>
          <w:sz w:val="20"/>
        </w:rPr>
        <w:t xml:space="preserve">kéziratban szereplő </w:t>
      </w:r>
      <w:r w:rsidR="00542057" w:rsidRPr="006D683A">
        <w:rPr>
          <w:rFonts w:ascii="Times New Roman" w:hAnsi="Times New Roman" w:cs="Times New Roman"/>
          <w:b/>
          <w:color w:val="066543"/>
          <w:sz w:val="20"/>
        </w:rPr>
        <w:t>fejezet</w:t>
      </w:r>
      <w:r w:rsidRPr="003C0D52">
        <w:rPr>
          <w:rFonts w:ascii="Times New Roman" w:hAnsi="Times New Roman" w:cs="Times New Roman"/>
          <w:b/>
          <w:color w:val="066543"/>
          <w:sz w:val="20"/>
        </w:rPr>
        <w:t>címek</w:t>
      </w:r>
      <w:r w:rsidRPr="00ED6BCD">
        <w:rPr>
          <w:rFonts w:ascii="Times New Roman" w:hAnsi="Times New Roman" w:cs="Times New Roman"/>
          <w:sz w:val="20"/>
        </w:rPr>
        <w:t xml:space="preserve"> az alábbiak szerint legyenek formázva</w:t>
      </w:r>
      <w:r w:rsidR="00ED6BCD" w:rsidRPr="00ED6BCD">
        <w:rPr>
          <w:rFonts w:ascii="Times New Roman" w:hAnsi="Times New Roman" w:cs="Times New Roman"/>
          <w:sz w:val="20"/>
        </w:rPr>
        <w:t xml:space="preserve"> (A címek után egy hosszú gondolatjelet követően a </w:t>
      </w:r>
      <w:r w:rsidR="00ED6BCD" w:rsidRPr="00ED6BCD">
        <w:rPr>
          <w:rFonts w:ascii="Times New Roman" w:hAnsi="Times New Roman" w:cs="Times New Roman"/>
          <w:sz w:val="20"/>
          <w:u w:val="single"/>
        </w:rPr>
        <w:t>címek angol változatát is meg kell adni</w:t>
      </w:r>
      <w:r w:rsidR="00ED6BCD" w:rsidRPr="00ED6BCD">
        <w:rPr>
          <w:rFonts w:ascii="Times New Roman" w:hAnsi="Times New Roman" w:cs="Times New Roman"/>
          <w:sz w:val="20"/>
        </w:rPr>
        <w:t>. Ezeket külön sorszámozni nem kell)</w:t>
      </w:r>
      <w:r w:rsidRPr="00ED6BCD">
        <w:rPr>
          <w:rFonts w:ascii="Times New Roman" w:hAnsi="Times New Roman" w:cs="Times New Roman"/>
          <w:sz w:val="20"/>
        </w:rPr>
        <w:t xml:space="preserve">: </w:t>
      </w:r>
    </w:p>
    <w:p w14:paraId="7995F1BC" w14:textId="49807158" w:rsidR="004C51AF" w:rsidRPr="00F06DC9" w:rsidRDefault="004C51AF" w:rsidP="00ED6BCD">
      <w:pPr>
        <w:pStyle w:val="Nincstrkz"/>
        <w:numPr>
          <w:ilvl w:val="0"/>
          <w:numId w:val="1"/>
        </w:numPr>
        <w:jc w:val="both"/>
        <w:rPr>
          <w:rFonts w:ascii="Times New Roman" w:hAnsi="Times New Roman" w:cs="Times New Roman"/>
          <w:sz w:val="20"/>
        </w:rPr>
      </w:pPr>
      <w:r w:rsidRPr="003C0D52">
        <w:rPr>
          <w:rFonts w:ascii="Times New Roman" w:hAnsi="Times New Roman" w:cs="Times New Roman"/>
          <w:b/>
          <w:color w:val="066543"/>
          <w:sz w:val="20"/>
        </w:rPr>
        <w:t>Főcímek:</w:t>
      </w:r>
      <w:r w:rsidRPr="00ED6BCD">
        <w:rPr>
          <w:rFonts w:ascii="Times New Roman" w:hAnsi="Times New Roman" w:cs="Times New Roman"/>
          <w:sz w:val="20"/>
        </w:rPr>
        <w:t xml:space="preserve"> 12-es </w:t>
      </w:r>
      <w:r w:rsidR="00B37C5A">
        <w:rPr>
          <w:rFonts w:ascii="Times New Roman" w:hAnsi="Times New Roman" w:cs="Times New Roman"/>
          <w:sz w:val="20"/>
        </w:rPr>
        <w:t>Georgia</w:t>
      </w:r>
      <w:r w:rsidR="00F06DC9">
        <w:rPr>
          <w:rFonts w:ascii="Times New Roman" w:hAnsi="Times New Roman" w:cs="Times New Roman"/>
          <w:sz w:val="20"/>
        </w:rPr>
        <w:t>: a magyar cím</w:t>
      </w:r>
      <w:r w:rsidR="001D2F69">
        <w:rPr>
          <w:rFonts w:ascii="Times New Roman" w:hAnsi="Times New Roman" w:cs="Times New Roman"/>
          <w:sz w:val="20"/>
        </w:rPr>
        <w:t xml:space="preserve"> sorszámozott,</w:t>
      </w:r>
      <w:r w:rsidRPr="00ED6BCD">
        <w:rPr>
          <w:rFonts w:ascii="Times New Roman" w:hAnsi="Times New Roman" w:cs="Times New Roman"/>
          <w:sz w:val="20"/>
        </w:rPr>
        <w:t xml:space="preserve"> félkö</w:t>
      </w:r>
      <w:r w:rsidR="00F06DC9">
        <w:rPr>
          <w:rFonts w:ascii="Times New Roman" w:hAnsi="Times New Roman" w:cs="Times New Roman"/>
          <w:sz w:val="20"/>
        </w:rPr>
        <w:t>vér, nagybetűs, balra igazított; két szóköz közé hosszú gondolatjel; az angol cím normál, nagybetűs, balra igazított</w:t>
      </w:r>
      <w:r w:rsidRPr="00ED6BCD">
        <w:rPr>
          <w:rFonts w:ascii="Times New Roman" w:hAnsi="Times New Roman" w:cs="Times New Roman"/>
          <w:sz w:val="20"/>
        </w:rPr>
        <w:t xml:space="preserve"> </w:t>
      </w:r>
      <w:r w:rsidRPr="00ED6BCD">
        <w:rPr>
          <w:rFonts w:ascii="Times New Roman" w:hAnsi="Times New Roman" w:cs="Times New Roman"/>
          <w:i/>
          <w:sz w:val="20"/>
        </w:rPr>
        <w:t xml:space="preserve">pl.: </w:t>
      </w:r>
      <w:r w:rsidRPr="00ED6BCD">
        <w:rPr>
          <w:rFonts w:ascii="Times New Roman" w:hAnsi="Times New Roman" w:cs="Times New Roman"/>
          <w:b/>
          <w:sz w:val="20"/>
        </w:rPr>
        <w:t xml:space="preserve">1. </w:t>
      </w:r>
      <w:r w:rsidR="00F06DC9">
        <w:rPr>
          <w:rFonts w:ascii="Times New Roman" w:hAnsi="Times New Roman" w:cs="Times New Roman"/>
          <w:b/>
          <w:sz w:val="20"/>
        </w:rPr>
        <w:t xml:space="preserve">FŐCÍM </w:t>
      </w:r>
      <w:r w:rsidRPr="00F06DC9">
        <w:rPr>
          <w:rFonts w:ascii="Times New Roman" w:hAnsi="Times New Roman" w:cs="Times New Roman"/>
          <w:sz w:val="20"/>
        </w:rPr>
        <w:t>–</w:t>
      </w:r>
      <w:r w:rsidR="00F06DC9">
        <w:rPr>
          <w:rFonts w:ascii="Times New Roman" w:hAnsi="Times New Roman" w:cs="Times New Roman"/>
          <w:sz w:val="20"/>
        </w:rPr>
        <w:t xml:space="preserve"> </w:t>
      </w:r>
      <w:r w:rsidR="00F06DC9" w:rsidRPr="00F06DC9">
        <w:rPr>
          <w:rFonts w:ascii="Times New Roman" w:hAnsi="Times New Roman" w:cs="Times New Roman"/>
          <w:sz w:val="20"/>
        </w:rPr>
        <w:t>MAIN HEAD</w:t>
      </w:r>
    </w:p>
    <w:p w14:paraId="0867C4D1" w14:textId="2D72DD57" w:rsidR="00ED6BCD" w:rsidRPr="00ED6BCD" w:rsidRDefault="004C51AF" w:rsidP="00ED6BCD">
      <w:pPr>
        <w:pStyle w:val="Nincstrkz"/>
        <w:numPr>
          <w:ilvl w:val="0"/>
          <w:numId w:val="1"/>
        </w:numPr>
        <w:jc w:val="both"/>
        <w:rPr>
          <w:rFonts w:ascii="Times New Roman" w:hAnsi="Times New Roman" w:cs="Times New Roman"/>
          <w:b/>
          <w:sz w:val="20"/>
        </w:rPr>
      </w:pPr>
      <w:r w:rsidRPr="003C0D52">
        <w:rPr>
          <w:rFonts w:ascii="Times New Roman" w:hAnsi="Times New Roman" w:cs="Times New Roman"/>
          <w:b/>
          <w:color w:val="066543"/>
          <w:sz w:val="20"/>
        </w:rPr>
        <w:t>Alcímek:</w:t>
      </w:r>
      <w:r w:rsidRPr="00ED6BCD">
        <w:rPr>
          <w:rFonts w:ascii="Times New Roman" w:hAnsi="Times New Roman" w:cs="Times New Roman"/>
          <w:b/>
          <w:sz w:val="20"/>
        </w:rPr>
        <w:t xml:space="preserve"> </w:t>
      </w:r>
      <w:r w:rsidRPr="00ED6BCD">
        <w:rPr>
          <w:rFonts w:ascii="Times New Roman" w:hAnsi="Times New Roman" w:cs="Times New Roman"/>
          <w:sz w:val="20"/>
        </w:rPr>
        <w:t xml:space="preserve">12-es </w:t>
      </w:r>
      <w:r w:rsidR="00B37C5A">
        <w:rPr>
          <w:rFonts w:ascii="Times New Roman" w:hAnsi="Times New Roman" w:cs="Times New Roman"/>
          <w:sz w:val="20"/>
        </w:rPr>
        <w:t>Georgia</w:t>
      </w:r>
      <w:r w:rsidR="001D2F69">
        <w:rPr>
          <w:rFonts w:ascii="Times New Roman" w:hAnsi="Times New Roman" w:cs="Times New Roman"/>
          <w:sz w:val="20"/>
        </w:rPr>
        <w:t>: a magyar cím sorszámozott,</w:t>
      </w:r>
      <w:r w:rsidRPr="00ED6BCD">
        <w:rPr>
          <w:rFonts w:ascii="Times New Roman" w:hAnsi="Times New Roman" w:cs="Times New Roman"/>
          <w:sz w:val="20"/>
        </w:rPr>
        <w:t xml:space="preserve"> félkövér, balra igazított</w:t>
      </w:r>
      <w:r w:rsidR="001D2F69">
        <w:rPr>
          <w:rFonts w:ascii="Times New Roman" w:hAnsi="Times New Roman" w:cs="Times New Roman"/>
          <w:sz w:val="20"/>
        </w:rPr>
        <w:t>; két szóköz közé hosszú gondolatjel; az angol cím dőlt, balra igazított</w:t>
      </w:r>
      <w:r w:rsidRPr="00ED6BCD">
        <w:rPr>
          <w:rFonts w:ascii="Times New Roman" w:hAnsi="Times New Roman" w:cs="Times New Roman"/>
          <w:sz w:val="20"/>
        </w:rPr>
        <w:t xml:space="preserve"> </w:t>
      </w:r>
      <w:r w:rsidRPr="00ED6BCD">
        <w:rPr>
          <w:rFonts w:ascii="Times New Roman" w:hAnsi="Times New Roman" w:cs="Times New Roman"/>
          <w:i/>
          <w:sz w:val="20"/>
        </w:rPr>
        <w:t>pl.:</w:t>
      </w:r>
      <w:r w:rsidRPr="00ED6BCD">
        <w:rPr>
          <w:rFonts w:ascii="Times New Roman" w:hAnsi="Times New Roman" w:cs="Times New Roman"/>
          <w:sz w:val="20"/>
        </w:rPr>
        <w:t xml:space="preserve"> </w:t>
      </w:r>
      <w:r w:rsidRPr="00ED6BCD">
        <w:rPr>
          <w:rFonts w:ascii="Times New Roman" w:hAnsi="Times New Roman" w:cs="Times New Roman"/>
          <w:b/>
          <w:sz w:val="20"/>
        </w:rPr>
        <w:t>1</w:t>
      </w:r>
      <w:r w:rsidR="001D2F69">
        <w:rPr>
          <w:rFonts w:ascii="Times New Roman" w:hAnsi="Times New Roman" w:cs="Times New Roman"/>
          <w:b/>
          <w:sz w:val="20"/>
        </w:rPr>
        <w:t>.1</w:t>
      </w:r>
      <w:r w:rsidRPr="00ED6BCD">
        <w:rPr>
          <w:rFonts w:ascii="Times New Roman" w:hAnsi="Times New Roman" w:cs="Times New Roman"/>
          <w:b/>
          <w:sz w:val="20"/>
        </w:rPr>
        <w:t>. Az els</w:t>
      </w:r>
      <w:bookmarkStart w:id="0" w:name="_GoBack"/>
      <w:bookmarkEnd w:id="0"/>
      <w:r w:rsidRPr="00ED6BCD">
        <w:rPr>
          <w:rFonts w:ascii="Times New Roman" w:hAnsi="Times New Roman" w:cs="Times New Roman"/>
          <w:b/>
          <w:sz w:val="20"/>
        </w:rPr>
        <w:t xml:space="preserve">ő alcím </w:t>
      </w:r>
      <w:r w:rsidRPr="008050DE">
        <w:rPr>
          <w:rFonts w:ascii="Times New Roman" w:hAnsi="Times New Roman" w:cs="Times New Roman"/>
          <w:b/>
          <w:sz w:val="20"/>
        </w:rPr>
        <w:t xml:space="preserve">– </w:t>
      </w:r>
      <w:r w:rsidRPr="00D000D0">
        <w:rPr>
          <w:rFonts w:ascii="Times New Roman" w:hAnsi="Times New Roman" w:cs="Times New Roman"/>
          <w:i/>
          <w:sz w:val="20"/>
        </w:rPr>
        <w:t xml:space="preserve">The </w:t>
      </w:r>
      <w:proofErr w:type="spellStart"/>
      <w:r w:rsidRPr="00D000D0">
        <w:rPr>
          <w:rFonts w:ascii="Times New Roman" w:hAnsi="Times New Roman" w:cs="Times New Roman"/>
          <w:i/>
          <w:sz w:val="20"/>
        </w:rPr>
        <w:t>first</w:t>
      </w:r>
      <w:proofErr w:type="spellEnd"/>
      <w:r w:rsidRPr="00D000D0">
        <w:rPr>
          <w:rFonts w:ascii="Times New Roman" w:hAnsi="Times New Roman" w:cs="Times New Roman"/>
          <w:i/>
          <w:sz w:val="20"/>
        </w:rPr>
        <w:t xml:space="preserve"> </w:t>
      </w:r>
      <w:proofErr w:type="spellStart"/>
      <w:r w:rsidRPr="00D000D0">
        <w:rPr>
          <w:rFonts w:ascii="Times New Roman" w:hAnsi="Times New Roman" w:cs="Times New Roman"/>
          <w:i/>
          <w:sz w:val="20"/>
        </w:rPr>
        <w:t>sub-head</w:t>
      </w:r>
      <w:proofErr w:type="spellEnd"/>
    </w:p>
    <w:p w14:paraId="0FF641CC" w14:textId="415AB66E" w:rsidR="004C51AF" w:rsidRPr="00634828" w:rsidRDefault="00ED6BCD" w:rsidP="00ED6BCD">
      <w:pPr>
        <w:pStyle w:val="Nincstrkz"/>
        <w:numPr>
          <w:ilvl w:val="0"/>
          <w:numId w:val="1"/>
        </w:numPr>
        <w:jc w:val="both"/>
        <w:rPr>
          <w:rFonts w:ascii="Times New Roman" w:hAnsi="Times New Roman" w:cs="Times New Roman"/>
          <w:b/>
          <w:sz w:val="20"/>
        </w:rPr>
      </w:pPr>
      <w:r w:rsidRPr="003C0D52">
        <w:rPr>
          <w:rFonts w:ascii="Times New Roman" w:hAnsi="Times New Roman" w:cs="Times New Roman"/>
          <w:b/>
          <w:color w:val="066543"/>
          <w:sz w:val="20"/>
        </w:rPr>
        <w:t>További alcímek:</w:t>
      </w:r>
      <w:r w:rsidR="004C51AF" w:rsidRPr="00ED6BCD">
        <w:rPr>
          <w:rFonts w:ascii="Times New Roman" w:hAnsi="Times New Roman" w:cs="Times New Roman"/>
          <w:sz w:val="20"/>
        </w:rPr>
        <w:t xml:space="preserve"> 12-es </w:t>
      </w:r>
      <w:r w:rsidR="00B37C5A">
        <w:rPr>
          <w:rFonts w:ascii="Times New Roman" w:hAnsi="Times New Roman" w:cs="Times New Roman"/>
          <w:sz w:val="20"/>
        </w:rPr>
        <w:t>Georgia</w:t>
      </w:r>
      <w:r w:rsidR="004C51AF" w:rsidRPr="00ED6BCD">
        <w:rPr>
          <w:rFonts w:ascii="Times New Roman" w:hAnsi="Times New Roman" w:cs="Times New Roman"/>
          <w:sz w:val="20"/>
        </w:rPr>
        <w:t xml:space="preserve">, </w:t>
      </w:r>
      <w:r w:rsidR="001D2F69">
        <w:rPr>
          <w:rFonts w:ascii="Times New Roman" w:hAnsi="Times New Roman" w:cs="Times New Roman"/>
          <w:sz w:val="20"/>
        </w:rPr>
        <w:t xml:space="preserve">a magyar cím maximum három decimálisig </w:t>
      </w:r>
      <w:r w:rsidR="0097586A">
        <w:rPr>
          <w:rFonts w:ascii="Times New Roman" w:hAnsi="Times New Roman" w:cs="Times New Roman"/>
          <w:sz w:val="20"/>
        </w:rPr>
        <w:t xml:space="preserve">sorszámozott; két szóköz közé hosszú gondolatjel; az angol cím </w:t>
      </w:r>
      <w:r w:rsidR="004C51AF" w:rsidRPr="00ED6BCD">
        <w:rPr>
          <w:rFonts w:ascii="Times New Roman" w:hAnsi="Times New Roman" w:cs="Times New Roman"/>
          <w:sz w:val="20"/>
        </w:rPr>
        <w:t xml:space="preserve">dőlt, balra igazított </w:t>
      </w:r>
      <w:r w:rsidR="004C51AF" w:rsidRPr="00ED6BCD">
        <w:rPr>
          <w:rFonts w:ascii="Times New Roman" w:hAnsi="Times New Roman" w:cs="Times New Roman"/>
          <w:i/>
          <w:sz w:val="20"/>
        </w:rPr>
        <w:t>pl.:</w:t>
      </w:r>
      <w:r w:rsidR="004C51AF" w:rsidRPr="00ED6BCD">
        <w:rPr>
          <w:rFonts w:ascii="Times New Roman" w:hAnsi="Times New Roman" w:cs="Times New Roman"/>
          <w:sz w:val="20"/>
        </w:rPr>
        <w:t xml:space="preserve"> </w:t>
      </w:r>
      <w:r w:rsidR="004C51AF" w:rsidRPr="00ED6BCD">
        <w:rPr>
          <w:rFonts w:ascii="Times New Roman" w:hAnsi="Times New Roman" w:cs="Times New Roman"/>
          <w:i/>
          <w:sz w:val="20"/>
        </w:rPr>
        <w:t>1.1.</w:t>
      </w:r>
      <w:r w:rsidR="001D2F69">
        <w:rPr>
          <w:rFonts w:ascii="Times New Roman" w:hAnsi="Times New Roman" w:cs="Times New Roman"/>
          <w:i/>
          <w:sz w:val="20"/>
        </w:rPr>
        <w:t>1</w:t>
      </w:r>
      <w:r w:rsidR="004C51AF" w:rsidRPr="00ED6BCD">
        <w:rPr>
          <w:rFonts w:ascii="Times New Roman" w:hAnsi="Times New Roman" w:cs="Times New Roman"/>
          <w:i/>
          <w:sz w:val="20"/>
        </w:rPr>
        <w:t xml:space="preserve">. Az első további alcím – The </w:t>
      </w:r>
      <w:proofErr w:type="spellStart"/>
      <w:r w:rsidR="004C51AF" w:rsidRPr="00ED6BCD">
        <w:rPr>
          <w:rFonts w:ascii="Times New Roman" w:hAnsi="Times New Roman" w:cs="Times New Roman"/>
          <w:i/>
          <w:sz w:val="20"/>
        </w:rPr>
        <w:t>first</w:t>
      </w:r>
      <w:proofErr w:type="spellEnd"/>
      <w:r w:rsidR="004C51AF" w:rsidRPr="00ED6BCD">
        <w:rPr>
          <w:rFonts w:ascii="Times New Roman" w:hAnsi="Times New Roman" w:cs="Times New Roman"/>
          <w:i/>
          <w:sz w:val="20"/>
        </w:rPr>
        <w:t xml:space="preserve"> </w:t>
      </w:r>
      <w:proofErr w:type="spellStart"/>
      <w:r w:rsidR="004C51AF" w:rsidRPr="00ED6BCD">
        <w:rPr>
          <w:rFonts w:ascii="Times New Roman" w:hAnsi="Times New Roman" w:cs="Times New Roman"/>
          <w:i/>
          <w:sz w:val="20"/>
        </w:rPr>
        <w:t>further</w:t>
      </w:r>
      <w:proofErr w:type="spellEnd"/>
      <w:r w:rsidR="004C51AF" w:rsidRPr="00ED6BCD">
        <w:rPr>
          <w:rFonts w:ascii="Times New Roman" w:hAnsi="Times New Roman" w:cs="Times New Roman"/>
          <w:i/>
          <w:sz w:val="20"/>
        </w:rPr>
        <w:t xml:space="preserve"> </w:t>
      </w:r>
      <w:proofErr w:type="spellStart"/>
      <w:r w:rsidR="004C51AF" w:rsidRPr="00ED6BCD">
        <w:rPr>
          <w:rFonts w:ascii="Times New Roman" w:hAnsi="Times New Roman" w:cs="Times New Roman"/>
          <w:i/>
          <w:sz w:val="20"/>
        </w:rPr>
        <w:t>sub-head</w:t>
      </w:r>
      <w:proofErr w:type="spellEnd"/>
      <w:r w:rsidR="00B37C5A">
        <w:rPr>
          <w:rFonts w:ascii="Times New Roman" w:hAnsi="Times New Roman" w:cs="Times New Roman"/>
          <w:i/>
          <w:sz w:val="20"/>
        </w:rPr>
        <w:t xml:space="preserve"> </w:t>
      </w:r>
    </w:p>
    <w:p w14:paraId="7546E79A" w14:textId="77777777" w:rsidR="00634828" w:rsidRDefault="00634828" w:rsidP="00634828">
      <w:pPr>
        <w:pStyle w:val="Nincstrkz"/>
        <w:jc w:val="both"/>
        <w:rPr>
          <w:rFonts w:ascii="Times New Roman" w:hAnsi="Times New Roman" w:cs="Times New Roman"/>
          <w:b/>
          <w:sz w:val="20"/>
        </w:rPr>
      </w:pPr>
    </w:p>
    <w:p w14:paraId="3C2FFD80" w14:textId="563B0C62" w:rsidR="00373096" w:rsidRDefault="00373096" w:rsidP="00634828">
      <w:pPr>
        <w:pStyle w:val="Nincstrkz"/>
        <w:jc w:val="both"/>
        <w:rPr>
          <w:rFonts w:ascii="Times New Roman" w:hAnsi="Times New Roman" w:cs="Times New Roman"/>
          <w:sz w:val="20"/>
        </w:rPr>
      </w:pPr>
      <w:r>
        <w:rPr>
          <w:rFonts w:ascii="Times New Roman" w:hAnsi="Times New Roman" w:cs="Times New Roman"/>
          <w:sz w:val="20"/>
        </w:rPr>
        <w:t xml:space="preserve">A </w:t>
      </w:r>
      <w:r w:rsidRPr="00373096">
        <w:rPr>
          <w:rFonts w:ascii="Times New Roman" w:hAnsi="Times New Roman" w:cs="Times New Roman"/>
          <w:b/>
          <w:color w:val="066543"/>
          <w:sz w:val="20"/>
        </w:rPr>
        <w:t xml:space="preserve">táblázatokat </w:t>
      </w:r>
      <w:r w:rsidR="006C5982" w:rsidRPr="00882BAD">
        <w:rPr>
          <w:rFonts w:ascii="Times New Roman" w:hAnsi="Times New Roman" w:cs="Times New Roman"/>
          <w:sz w:val="20"/>
          <w:u w:val="single"/>
        </w:rPr>
        <w:t>a</w:t>
      </w:r>
      <w:r w:rsidR="00882BAD" w:rsidRPr="00882BAD">
        <w:rPr>
          <w:rFonts w:ascii="Times New Roman" w:hAnsi="Times New Roman" w:cs="Times New Roman"/>
          <w:sz w:val="20"/>
          <w:u w:val="single"/>
        </w:rPr>
        <w:t>z</w:t>
      </w:r>
      <w:r w:rsidR="006C5982" w:rsidRPr="00882BAD">
        <w:rPr>
          <w:rFonts w:ascii="Times New Roman" w:hAnsi="Times New Roman" w:cs="Times New Roman"/>
          <w:sz w:val="20"/>
          <w:u w:val="single"/>
        </w:rPr>
        <w:t xml:space="preserve"> </w:t>
      </w:r>
      <w:r w:rsidR="00882BAD" w:rsidRPr="00882BAD">
        <w:rPr>
          <w:rFonts w:ascii="Times New Roman" w:hAnsi="Times New Roman" w:cs="Times New Roman"/>
          <w:sz w:val="20"/>
          <w:u w:val="single"/>
        </w:rPr>
        <w:t>ötödik</w:t>
      </w:r>
      <w:r w:rsidR="006C5982" w:rsidRPr="00882BAD">
        <w:rPr>
          <w:rFonts w:ascii="Times New Roman" w:hAnsi="Times New Roman" w:cs="Times New Roman"/>
          <w:sz w:val="20"/>
          <w:u w:val="single"/>
        </w:rPr>
        <w:t xml:space="preserve"> oldalon</w:t>
      </w:r>
      <w:r>
        <w:rPr>
          <w:rFonts w:ascii="Times New Roman" w:hAnsi="Times New Roman" w:cs="Times New Roman"/>
          <w:sz w:val="20"/>
        </w:rPr>
        <w:t xml:space="preserve"> látható példa alapján kérjük megszerkeszteni. A címsorokban, illetve a táblázat celláiban kiemeléseket nem kell alkalmazni. A táblázat minden eleme 11-es </w:t>
      </w:r>
      <w:r w:rsidR="00B20521">
        <w:rPr>
          <w:rFonts w:ascii="Times New Roman" w:hAnsi="Times New Roman" w:cs="Times New Roman"/>
          <w:sz w:val="20"/>
        </w:rPr>
        <w:t>Georgia</w:t>
      </w:r>
      <w:r>
        <w:rPr>
          <w:rFonts w:ascii="Times New Roman" w:hAnsi="Times New Roman" w:cs="Times New Roman"/>
          <w:sz w:val="20"/>
        </w:rPr>
        <w:t xml:space="preserve">, normál, </w:t>
      </w:r>
      <w:r w:rsidR="004F122D">
        <w:rPr>
          <w:rFonts w:ascii="Times New Roman" w:hAnsi="Times New Roman" w:cs="Times New Roman"/>
          <w:sz w:val="20"/>
        </w:rPr>
        <w:t>középre</w:t>
      </w:r>
      <w:r>
        <w:rPr>
          <w:rFonts w:ascii="Times New Roman" w:hAnsi="Times New Roman" w:cs="Times New Roman"/>
          <w:sz w:val="20"/>
        </w:rPr>
        <w:t xml:space="preserve"> igazított legyen. A cím és a számozás egy üres sorköz kihagyása után a táblázat felett helyezkedjen el és 11-es </w:t>
      </w:r>
      <w:r w:rsidR="00B20521">
        <w:rPr>
          <w:rFonts w:ascii="Times New Roman" w:hAnsi="Times New Roman" w:cs="Times New Roman"/>
          <w:sz w:val="20"/>
        </w:rPr>
        <w:t>Georgia</w:t>
      </w:r>
      <w:r>
        <w:rPr>
          <w:rFonts w:ascii="Times New Roman" w:hAnsi="Times New Roman" w:cs="Times New Roman"/>
          <w:sz w:val="20"/>
        </w:rPr>
        <w:t xml:space="preserve">, félkövér, </w:t>
      </w:r>
      <w:r w:rsidR="006C5982">
        <w:rPr>
          <w:rFonts w:ascii="Times New Roman" w:hAnsi="Times New Roman" w:cs="Times New Roman"/>
          <w:sz w:val="20"/>
        </w:rPr>
        <w:t>középre</w:t>
      </w:r>
      <w:r>
        <w:rPr>
          <w:rFonts w:ascii="Times New Roman" w:hAnsi="Times New Roman" w:cs="Times New Roman"/>
          <w:sz w:val="20"/>
        </w:rPr>
        <w:t xml:space="preserve"> igazított legyen. A táblá</w:t>
      </w:r>
      <w:r w:rsidR="006C5982">
        <w:rPr>
          <w:rFonts w:ascii="Times New Roman" w:hAnsi="Times New Roman" w:cs="Times New Roman"/>
          <w:sz w:val="20"/>
        </w:rPr>
        <w:t>zat</w:t>
      </w:r>
      <w:r>
        <w:rPr>
          <w:rFonts w:ascii="Times New Roman" w:hAnsi="Times New Roman" w:cs="Times New Roman"/>
          <w:sz w:val="20"/>
        </w:rPr>
        <w:t xml:space="preserve"> celláin belül a sortörés (ENTER) alkalmazását </w:t>
      </w:r>
      <w:r w:rsidRPr="00271CC3">
        <w:rPr>
          <w:rFonts w:ascii="Times New Roman" w:hAnsi="Times New Roman" w:cs="Times New Roman"/>
          <w:sz w:val="20"/>
          <w:u w:val="single"/>
        </w:rPr>
        <w:t>kerüljük</w:t>
      </w:r>
      <w:r>
        <w:rPr>
          <w:rFonts w:ascii="Times New Roman" w:hAnsi="Times New Roman" w:cs="Times New Roman"/>
          <w:sz w:val="20"/>
        </w:rPr>
        <w:t>, mivel ez nagyban megnehezíti a későbbi tördelést. A táblázatban szereplő számértékek helyi érték szerint egymás alatt szerepeljenek. A táblázatban szereplő feliratokat minden esetben le kell fordítani angol nyelvűre és zárójelben közvetlenül a magyar nyelvű feliratok után szerepeltetni.</w:t>
      </w:r>
      <w:r w:rsidR="007663F5">
        <w:rPr>
          <w:rFonts w:ascii="Times New Roman" w:hAnsi="Times New Roman" w:cs="Times New Roman"/>
          <w:sz w:val="20"/>
        </w:rPr>
        <w:t xml:space="preserve"> </w:t>
      </w:r>
    </w:p>
    <w:p w14:paraId="181CE966" w14:textId="77777777" w:rsidR="007663F5" w:rsidRDefault="007663F5" w:rsidP="00634828">
      <w:pPr>
        <w:pStyle w:val="Nincstrkz"/>
        <w:jc w:val="both"/>
        <w:rPr>
          <w:rFonts w:ascii="Times New Roman" w:hAnsi="Times New Roman" w:cs="Times New Roman"/>
          <w:sz w:val="20"/>
        </w:rPr>
      </w:pPr>
    </w:p>
    <w:p w14:paraId="2832B5FD" w14:textId="26331C08" w:rsidR="009E7161" w:rsidRDefault="006C5982" w:rsidP="00634828">
      <w:pPr>
        <w:pStyle w:val="Nincstrkz"/>
        <w:jc w:val="both"/>
        <w:rPr>
          <w:rFonts w:ascii="Times New Roman" w:hAnsi="Times New Roman" w:cs="Times New Roman"/>
          <w:sz w:val="20"/>
        </w:rPr>
      </w:pPr>
      <w:r>
        <w:rPr>
          <w:rFonts w:ascii="Times New Roman" w:hAnsi="Times New Roman" w:cs="Times New Roman"/>
          <w:sz w:val="20"/>
        </w:rPr>
        <w:t xml:space="preserve">Az </w:t>
      </w:r>
      <w:r w:rsidRPr="006C5982">
        <w:rPr>
          <w:rFonts w:ascii="Times New Roman" w:hAnsi="Times New Roman" w:cs="Times New Roman"/>
          <w:b/>
          <w:color w:val="066543"/>
          <w:sz w:val="20"/>
        </w:rPr>
        <w:t>ábrákat és vonalas grafikákat</w:t>
      </w:r>
      <w:r>
        <w:rPr>
          <w:rFonts w:ascii="Times New Roman" w:hAnsi="Times New Roman" w:cs="Times New Roman"/>
          <w:sz w:val="20"/>
        </w:rPr>
        <w:t xml:space="preserve"> </w:t>
      </w:r>
      <w:r w:rsidR="00882BAD" w:rsidRPr="00882BAD">
        <w:rPr>
          <w:rFonts w:ascii="Times New Roman" w:hAnsi="Times New Roman" w:cs="Times New Roman"/>
          <w:sz w:val="20"/>
          <w:u w:val="single"/>
        </w:rPr>
        <w:t>az ötödik</w:t>
      </w:r>
      <w:r w:rsidRPr="00882BAD">
        <w:rPr>
          <w:rFonts w:ascii="Times New Roman" w:hAnsi="Times New Roman" w:cs="Times New Roman"/>
          <w:sz w:val="20"/>
          <w:u w:val="single"/>
        </w:rPr>
        <w:t xml:space="preserve"> oldalon</w:t>
      </w:r>
      <w:r>
        <w:rPr>
          <w:rFonts w:ascii="Times New Roman" w:hAnsi="Times New Roman" w:cs="Times New Roman"/>
          <w:sz w:val="20"/>
        </w:rPr>
        <w:t xml:space="preserve"> látható példa alapján kérjük megszerkeszteni a </w:t>
      </w:r>
      <w:r w:rsidR="00373096">
        <w:rPr>
          <w:rFonts w:ascii="Times New Roman" w:hAnsi="Times New Roman" w:cs="Times New Roman"/>
          <w:sz w:val="20"/>
        </w:rPr>
        <w:t xml:space="preserve">Microsoft Excel valamely verziójával. Különösen fontos, hogy a kézirathoz a szerzők mellékeljék az eredeti Excel táblázatokat és ábrákat. Az ábrák fekete-fehérek, illetve szürkeárnyalatosak legyenek. Az ábra minden eleme 11-es, </w:t>
      </w:r>
      <w:r w:rsidR="00B20521">
        <w:rPr>
          <w:rFonts w:ascii="Times New Roman" w:hAnsi="Times New Roman" w:cs="Times New Roman"/>
          <w:sz w:val="20"/>
        </w:rPr>
        <w:t>Georgia</w:t>
      </w:r>
      <w:r w:rsidR="00373096">
        <w:rPr>
          <w:rFonts w:ascii="Times New Roman" w:hAnsi="Times New Roman" w:cs="Times New Roman"/>
          <w:sz w:val="20"/>
        </w:rPr>
        <w:t xml:space="preserve">, normál és balra igazított legyen. </w:t>
      </w:r>
      <w:r w:rsidR="00373096" w:rsidRPr="006D683A">
        <w:rPr>
          <w:rFonts w:ascii="Times New Roman" w:hAnsi="Times New Roman" w:cs="Times New Roman"/>
          <w:sz w:val="20"/>
        </w:rPr>
        <w:t>A cím és a számozás az ábra alatt helyezkedjen el</w:t>
      </w:r>
      <w:r w:rsidR="001F7E74" w:rsidRPr="006D683A">
        <w:rPr>
          <w:rFonts w:ascii="Times New Roman" w:hAnsi="Times New Roman" w:cs="Times New Roman"/>
          <w:sz w:val="20"/>
        </w:rPr>
        <w:t>, üres sort nem kell kihagyni</w:t>
      </w:r>
      <w:r w:rsidR="00373096" w:rsidRPr="006D683A">
        <w:rPr>
          <w:rFonts w:ascii="Times New Roman" w:hAnsi="Times New Roman" w:cs="Times New Roman"/>
          <w:sz w:val="20"/>
        </w:rPr>
        <w:t xml:space="preserve"> és </w:t>
      </w:r>
      <w:r w:rsidR="009E7161" w:rsidRPr="006D683A">
        <w:rPr>
          <w:rFonts w:ascii="Times New Roman" w:hAnsi="Times New Roman" w:cs="Times New Roman"/>
          <w:sz w:val="20"/>
        </w:rPr>
        <w:t xml:space="preserve">11-es </w:t>
      </w:r>
      <w:r w:rsidR="00B20521" w:rsidRPr="006D683A">
        <w:rPr>
          <w:rFonts w:ascii="Times New Roman" w:hAnsi="Times New Roman" w:cs="Times New Roman"/>
          <w:sz w:val="20"/>
        </w:rPr>
        <w:t>Georgia</w:t>
      </w:r>
      <w:r w:rsidR="009E7161" w:rsidRPr="006D683A">
        <w:rPr>
          <w:rFonts w:ascii="Times New Roman" w:hAnsi="Times New Roman" w:cs="Times New Roman"/>
          <w:sz w:val="20"/>
        </w:rPr>
        <w:t xml:space="preserve">, félkövér, </w:t>
      </w:r>
      <w:r w:rsidR="00505A10" w:rsidRPr="006D683A">
        <w:rPr>
          <w:rFonts w:ascii="Times New Roman" w:hAnsi="Times New Roman" w:cs="Times New Roman"/>
          <w:sz w:val="20"/>
        </w:rPr>
        <w:t>középre</w:t>
      </w:r>
      <w:r w:rsidR="009E7161" w:rsidRPr="006D683A">
        <w:rPr>
          <w:rFonts w:ascii="Times New Roman" w:hAnsi="Times New Roman" w:cs="Times New Roman"/>
          <w:sz w:val="20"/>
        </w:rPr>
        <w:t xml:space="preserve"> igazított legyen. Az ábra forrása és/vagy megjegyzése az ábra alatt közvetlen legyen feltüntetve és 10-es </w:t>
      </w:r>
      <w:r w:rsidR="00B20521" w:rsidRPr="006D683A">
        <w:rPr>
          <w:rFonts w:ascii="Times New Roman" w:hAnsi="Times New Roman" w:cs="Times New Roman"/>
          <w:sz w:val="20"/>
        </w:rPr>
        <w:t>Georgia</w:t>
      </w:r>
      <w:r w:rsidR="009E7161" w:rsidRPr="006D683A">
        <w:rPr>
          <w:rFonts w:ascii="Times New Roman" w:hAnsi="Times New Roman" w:cs="Times New Roman"/>
          <w:sz w:val="20"/>
        </w:rPr>
        <w:t xml:space="preserve">, dőlt, balra igazított </w:t>
      </w:r>
      <w:r w:rsidR="009E7161">
        <w:rPr>
          <w:rFonts w:ascii="Times New Roman" w:hAnsi="Times New Roman" w:cs="Times New Roman"/>
          <w:sz w:val="20"/>
        </w:rPr>
        <w:t>formában. Az ábra munkaterületén belül a címet ne szerepeltessük. Az ábrában szereplő feliratokat minden esetben le kell fordítani angol nyelvűre és zárójelben közvetlenül a magyar nyelvű feliratok után szerepeltetni.</w:t>
      </w:r>
    </w:p>
    <w:p w14:paraId="3C7C6CC6" w14:textId="77777777" w:rsidR="007663F5" w:rsidRDefault="007663F5" w:rsidP="00634828">
      <w:pPr>
        <w:pStyle w:val="Nincstrkz"/>
        <w:jc w:val="both"/>
        <w:rPr>
          <w:rFonts w:ascii="Times New Roman" w:hAnsi="Times New Roman" w:cs="Times New Roman"/>
          <w:sz w:val="20"/>
        </w:rPr>
      </w:pPr>
    </w:p>
    <w:p w14:paraId="0C65B4CF" w14:textId="77777777" w:rsidR="009E7161" w:rsidRDefault="009E7161" w:rsidP="00634828">
      <w:pPr>
        <w:pStyle w:val="Nincstrkz"/>
        <w:jc w:val="both"/>
        <w:rPr>
          <w:rFonts w:ascii="Times New Roman" w:hAnsi="Times New Roman" w:cs="Times New Roman"/>
          <w:sz w:val="20"/>
        </w:rPr>
      </w:pPr>
      <w:r>
        <w:rPr>
          <w:rFonts w:ascii="Times New Roman" w:hAnsi="Times New Roman" w:cs="Times New Roman"/>
          <w:sz w:val="20"/>
        </w:rPr>
        <w:t xml:space="preserve">A kéziratban szereplő </w:t>
      </w:r>
      <w:r w:rsidRPr="009E7161">
        <w:rPr>
          <w:rFonts w:ascii="Times New Roman" w:hAnsi="Times New Roman" w:cs="Times New Roman"/>
          <w:b/>
          <w:color w:val="066543"/>
          <w:sz w:val="20"/>
        </w:rPr>
        <w:t xml:space="preserve">képeknél </w:t>
      </w:r>
      <w:r>
        <w:rPr>
          <w:rFonts w:ascii="Times New Roman" w:hAnsi="Times New Roman" w:cs="Times New Roman"/>
          <w:sz w:val="20"/>
        </w:rPr>
        <w:t>a legfontosabb, hogy minél nagyobb felbontásúak legyenek, így tudjuk biztosítani a képek éles megjelenítését a végső változ</w:t>
      </w:r>
      <w:r w:rsidR="006B18A2">
        <w:rPr>
          <w:rFonts w:ascii="Times New Roman" w:hAnsi="Times New Roman" w:cs="Times New Roman"/>
          <w:sz w:val="20"/>
        </w:rPr>
        <w:t>atban. A képeket fekete-fehéren</w:t>
      </w:r>
      <w:r>
        <w:rPr>
          <w:rFonts w:ascii="Times New Roman" w:hAnsi="Times New Roman" w:cs="Times New Roman"/>
          <w:sz w:val="20"/>
        </w:rPr>
        <w:t xml:space="preserve"> vagy szürkeárnyalatosan kell szerepeltetni. A szövegben szerepeltetett képeket a kézirathoz csatolnia kell a szerzőknek, mivel ezeket a tördelőnek lehetséges, hogy tovább kell szerkesztenie. A kép számozását, címét, forrását és esetleges megjegyzését hasonlóan kell formázni, mint az ábra esetében. A számozásnál az alábbi formátum követendő: 1. kép/</w:t>
      </w:r>
      <w:proofErr w:type="spellStart"/>
      <w:r>
        <w:rPr>
          <w:rFonts w:ascii="Times New Roman" w:hAnsi="Times New Roman" w:cs="Times New Roman"/>
          <w:sz w:val="20"/>
        </w:rPr>
        <w:t>Pic</w:t>
      </w:r>
      <w:proofErr w:type="spellEnd"/>
      <w:r>
        <w:rPr>
          <w:rFonts w:ascii="Times New Roman" w:hAnsi="Times New Roman" w:cs="Times New Roman"/>
          <w:sz w:val="20"/>
        </w:rPr>
        <w:t>. 1</w:t>
      </w:r>
    </w:p>
    <w:p w14:paraId="34D62A9D" w14:textId="77777777" w:rsidR="009E7161" w:rsidRPr="00634828" w:rsidRDefault="009E7161" w:rsidP="00634828">
      <w:pPr>
        <w:pStyle w:val="Nincstrkz"/>
        <w:jc w:val="both"/>
        <w:rPr>
          <w:rFonts w:ascii="Times New Roman" w:hAnsi="Times New Roman" w:cs="Times New Roman"/>
          <w:sz w:val="20"/>
        </w:rPr>
      </w:pPr>
    </w:p>
    <w:p w14:paraId="172D9278" w14:textId="77777777" w:rsidR="005E2927" w:rsidRDefault="005E2927">
      <w:pPr>
        <w:rPr>
          <w:rFonts w:ascii="Adobe Garamond Pro" w:hAnsi="Adobe Garamond Pro" w:cs="Times New Roman"/>
          <w:b/>
        </w:rPr>
      </w:pPr>
      <w:r>
        <w:rPr>
          <w:rFonts w:ascii="Adobe Garamond Pro" w:hAnsi="Adobe Garamond Pro" w:cs="Times New Roman"/>
          <w:b/>
        </w:rPr>
        <w:br w:type="page"/>
      </w:r>
    </w:p>
    <w:p w14:paraId="4A58B95E" w14:textId="77777777" w:rsidR="00ED6BCD" w:rsidRPr="00ED6BCD" w:rsidRDefault="00ED6BCD" w:rsidP="00ED6BCD">
      <w:pPr>
        <w:pStyle w:val="Nincstrkz"/>
        <w:pBdr>
          <w:bottom w:val="single" w:sz="8" w:space="1" w:color="auto"/>
        </w:pBdr>
        <w:rPr>
          <w:rFonts w:ascii="Adobe Garamond Pro" w:hAnsi="Adobe Garamond Pro" w:cs="Times New Roman"/>
          <w:b/>
        </w:rPr>
      </w:pPr>
      <w:r>
        <w:rPr>
          <w:rFonts w:ascii="Adobe Garamond Pro" w:hAnsi="Adobe Garamond Pro" w:cs="Times New Roman"/>
          <w:b/>
        </w:rPr>
        <w:lastRenderedPageBreak/>
        <w:t>2. A KÉZIRAT ALAPVETŐ FELÉPÍTÉSE</w:t>
      </w:r>
    </w:p>
    <w:p w14:paraId="48CC38B2" w14:textId="77777777" w:rsidR="00B1272F" w:rsidRDefault="00B1272F" w:rsidP="003C0D52">
      <w:pPr>
        <w:spacing w:after="0"/>
        <w:rPr>
          <w:rFonts w:ascii="Times New Roman" w:hAnsi="Times New Roman" w:cs="Times New Roman"/>
          <w:sz w:val="24"/>
        </w:rPr>
      </w:pPr>
    </w:p>
    <w:p w14:paraId="5DA7CD91" w14:textId="3799C390" w:rsidR="007C5F1B" w:rsidRPr="007C5F1B" w:rsidRDefault="00B1272F" w:rsidP="003C0D52">
      <w:pPr>
        <w:spacing w:after="0"/>
        <w:jc w:val="both"/>
        <w:rPr>
          <w:rFonts w:ascii="Times New Roman" w:hAnsi="Times New Roman" w:cs="Times New Roman"/>
          <w:sz w:val="20"/>
          <w:szCs w:val="20"/>
        </w:rPr>
      </w:pPr>
      <w:r w:rsidRPr="007C5F1B">
        <w:rPr>
          <w:rFonts w:ascii="Times New Roman" w:hAnsi="Times New Roman" w:cs="Times New Roman"/>
          <w:sz w:val="20"/>
          <w:szCs w:val="20"/>
        </w:rPr>
        <w:t xml:space="preserve">A </w:t>
      </w:r>
      <w:r w:rsidRPr="009E7161">
        <w:rPr>
          <w:rFonts w:ascii="Times New Roman" w:hAnsi="Times New Roman" w:cs="Times New Roman"/>
          <w:b/>
          <w:color w:val="066543"/>
          <w:sz w:val="20"/>
        </w:rPr>
        <w:t>közlemény címének</w:t>
      </w:r>
      <w:r w:rsidRPr="007C5F1B">
        <w:rPr>
          <w:rFonts w:ascii="Times New Roman" w:hAnsi="Times New Roman" w:cs="Times New Roman"/>
          <w:sz w:val="20"/>
          <w:szCs w:val="20"/>
        </w:rPr>
        <w:t xml:space="preserve"> gépelése 14-es </w:t>
      </w:r>
      <w:r w:rsidR="0065649D">
        <w:rPr>
          <w:rFonts w:ascii="Times New Roman" w:hAnsi="Times New Roman" w:cs="Times New Roman"/>
          <w:sz w:val="20"/>
          <w:szCs w:val="20"/>
        </w:rPr>
        <w:t>Georgia</w:t>
      </w:r>
      <w:r w:rsidRPr="007C5F1B">
        <w:rPr>
          <w:rFonts w:ascii="Times New Roman" w:hAnsi="Times New Roman" w:cs="Times New Roman"/>
          <w:sz w:val="20"/>
          <w:szCs w:val="20"/>
        </w:rPr>
        <w:t>, félkövér középre zárt nagybetűkkel történik. Egy sor</w:t>
      </w:r>
      <w:r w:rsidR="007C5F1B" w:rsidRPr="007C5F1B">
        <w:rPr>
          <w:rFonts w:ascii="Times New Roman" w:hAnsi="Times New Roman" w:cs="Times New Roman"/>
          <w:sz w:val="20"/>
          <w:szCs w:val="20"/>
        </w:rPr>
        <w:t>köz</w:t>
      </w:r>
      <w:r w:rsidR="00505A10">
        <w:rPr>
          <w:rFonts w:ascii="Times New Roman" w:hAnsi="Times New Roman" w:cs="Times New Roman"/>
          <w:sz w:val="20"/>
          <w:szCs w:val="20"/>
        </w:rPr>
        <w:t xml:space="preserve"> kihagyás</w:t>
      </w:r>
      <w:r w:rsidRPr="007C5F1B">
        <w:rPr>
          <w:rFonts w:ascii="Times New Roman" w:hAnsi="Times New Roman" w:cs="Times New Roman"/>
          <w:sz w:val="20"/>
          <w:szCs w:val="20"/>
        </w:rPr>
        <w:t xml:space="preserve"> után szerepel a </w:t>
      </w:r>
      <w:r w:rsidRPr="009E7161">
        <w:rPr>
          <w:rFonts w:ascii="Times New Roman" w:hAnsi="Times New Roman" w:cs="Times New Roman"/>
          <w:b/>
          <w:color w:val="066543"/>
          <w:sz w:val="20"/>
        </w:rPr>
        <w:t>cím angol nyelvű megfelelője</w:t>
      </w:r>
      <w:r w:rsidRPr="007C5F1B">
        <w:rPr>
          <w:rFonts w:ascii="Times New Roman" w:hAnsi="Times New Roman" w:cs="Times New Roman"/>
          <w:sz w:val="20"/>
          <w:szCs w:val="20"/>
        </w:rPr>
        <w:t>. Egy sor</w:t>
      </w:r>
      <w:r w:rsidR="007C5F1B" w:rsidRPr="007C5F1B">
        <w:rPr>
          <w:rFonts w:ascii="Times New Roman" w:hAnsi="Times New Roman" w:cs="Times New Roman"/>
          <w:sz w:val="20"/>
          <w:szCs w:val="20"/>
        </w:rPr>
        <w:t>köz</w:t>
      </w:r>
      <w:r w:rsidRPr="007C5F1B">
        <w:rPr>
          <w:rFonts w:ascii="Times New Roman" w:hAnsi="Times New Roman" w:cs="Times New Roman"/>
          <w:sz w:val="20"/>
          <w:szCs w:val="20"/>
        </w:rPr>
        <w:t xml:space="preserve"> kihagyás után a </w:t>
      </w:r>
      <w:r w:rsidRPr="009E7161">
        <w:rPr>
          <w:rFonts w:ascii="Times New Roman" w:hAnsi="Times New Roman" w:cs="Times New Roman"/>
          <w:b/>
          <w:color w:val="066543"/>
          <w:sz w:val="20"/>
        </w:rPr>
        <w:t>szerzők családneveit</w:t>
      </w:r>
      <w:r w:rsidRPr="007C5F1B">
        <w:rPr>
          <w:rFonts w:ascii="Times New Roman" w:hAnsi="Times New Roman" w:cs="Times New Roman"/>
          <w:sz w:val="20"/>
          <w:szCs w:val="20"/>
        </w:rPr>
        <w:t xml:space="preserve"> 12-es </w:t>
      </w:r>
      <w:r w:rsidR="00B20521">
        <w:rPr>
          <w:rFonts w:ascii="Times New Roman" w:hAnsi="Times New Roman" w:cs="Times New Roman"/>
          <w:sz w:val="20"/>
        </w:rPr>
        <w:t>Georgia</w:t>
      </w:r>
      <w:r w:rsidRPr="007C5F1B">
        <w:rPr>
          <w:rFonts w:ascii="Times New Roman" w:hAnsi="Times New Roman" w:cs="Times New Roman"/>
          <w:sz w:val="20"/>
          <w:szCs w:val="20"/>
        </w:rPr>
        <w:t xml:space="preserve">, dőlt, középre zárt </w:t>
      </w:r>
      <w:r w:rsidR="00882BAD">
        <w:rPr>
          <w:rFonts w:ascii="Times New Roman" w:hAnsi="Times New Roman" w:cs="Times New Roman"/>
          <w:sz w:val="20"/>
          <w:szCs w:val="20"/>
        </w:rPr>
        <w:t>kiskapitális betűkkel</w:t>
      </w:r>
      <w:r w:rsidRPr="007C5F1B">
        <w:rPr>
          <w:rFonts w:ascii="Times New Roman" w:hAnsi="Times New Roman" w:cs="Times New Roman"/>
          <w:sz w:val="20"/>
          <w:szCs w:val="20"/>
        </w:rPr>
        <w:t xml:space="preserve"> kell írni, </w:t>
      </w:r>
      <w:r w:rsidR="00882BAD">
        <w:rPr>
          <w:rFonts w:ascii="Times New Roman" w:hAnsi="Times New Roman" w:cs="Times New Roman"/>
          <w:sz w:val="20"/>
          <w:szCs w:val="20"/>
        </w:rPr>
        <w:t xml:space="preserve">egy vesszőt követően </w:t>
      </w:r>
      <w:r w:rsidRPr="007C5F1B">
        <w:rPr>
          <w:rFonts w:ascii="Times New Roman" w:hAnsi="Times New Roman" w:cs="Times New Roman"/>
          <w:sz w:val="20"/>
          <w:szCs w:val="20"/>
        </w:rPr>
        <w:t xml:space="preserve">a </w:t>
      </w:r>
      <w:r w:rsidRPr="009E7161">
        <w:rPr>
          <w:rFonts w:ascii="Times New Roman" w:hAnsi="Times New Roman" w:cs="Times New Roman"/>
          <w:b/>
          <w:color w:val="066543"/>
          <w:sz w:val="20"/>
        </w:rPr>
        <w:t xml:space="preserve">szerzők </w:t>
      </w:r>
      <w:r w:rsidR="007C5F1B" w:rsidRPr="009E7161">
        <w:rPr>
          <w:rFonts w:ascii="Times New Roman" w:hAnsi="Times New Roman" w:cs="Times New Roman"/>
          <w:b/>
          <w:color w:val="066543"/>
          <w:sz w:val="20"/>
        </w:rPr>
        <w:t>keresztnevét</w:t>
      </w:r>
      <w:r w:rsidR="007C5F1B" w:rsidRPr="007C5F1B">
        <w:rPr>
          <w:rFonts w:ascii="Times New Roman" w:hAnsi="Times New Roman" w:cs="Times New Roman"/>
          <w:sz w:val="20"/>
          <w:szCs w:val="20"/>
        </w:rPr>
        <w:t xml:space="preserve"> nagy kezdőbetűvel. Egy sorköz kihagyása után a </w:t>
      </w:r>
      <w:r w:rsidR="007C5F1B" w:rsidRPr="009E7161">
        <w:rPr>
          <w:rFonts w:ascii="Times New Roman" w:hAnsi="Times New Roman" w:cs="Times New Roman"/>
          <w:b/>
          <w:color w:val="066543"/>
          <w:sz w:val="20"/>
        </w:rPr>
        <w:t>szerzők munkahelye</w:t>
      </w:r>
      <w:r w:rsidR="007C5F1B" w:rsidRPr="007C5F1B">
        <w:rPr>
          <w:rFonts w:ascii="Times New Roman" w:hAnsi="Times New Roman" w:cs="Times New Roman"/>
          <w:sz w:val="20"/>
          <w:szCs w:val="20"/>
        </w:rPr>
        <w:t xml:space="preserve"> pontos címmel, 10-es középre zárt normál betűvel írandó, zárójelben a pontos angol fordítást is meg kell adni. Kérjük, az illetékes első szerző </w:t>
      </w:r>
      <w:r w:rsidR="007C5F1B" w:rsidRPr="009E7161">
        <w:rPr>
          <w:rFonts w:ascii="Times New Roman" w:hAnsi="Times New Roman" w:cs="Times New Roman"/>
          <w:b/>
          <w:color w:val="066543"/>
          <w:sz w:val="20"/>
        </w:rPr>
        <w:t>e-mail elérhetőségét</w:t>
      </w:r>
      <w:r w:rsidR="007C5F1B" w:rsidRPr="007C5F1B">
        <w:rPr>
          <w:rFonts w:ascii="Times New Roman" w:hAnsi="Times New Roman" w:cs="Times New Roman"/>
          <w:sz w:val="20"/>
          <w:szCs w:val="20"/>
        </w:rPr>
        <w:t xml:space="preserve"> is megadni.</w:t>
      </w:r>
      <w:r w:rsidR="00C100D5">
        <w:rPr>
          <w:rFonts w:ascii="Times New Roman" w:hAnsi="Times New Roman" w:cs="Times New Roman"/>
          <w:sz w:val="20"/>
          <w:szCs w:val="20"/>
        </w:rPr>
        <w:t xml:space="preserve"> – </w:t>
      </w:r>
      <w:r w:rsidR="00505A10">
        <w:rPr>
          <w:rFonts w:ascii="Times New Roman" w:hAnsi="Times New Roman" w:cs="Times New Roman"/>
          <w:i/>
          <w:sz w:val="20"/>
          <w:szCs w:val="20"/>
        </w:rPr>
        <w:t xml:space="preserve">Az előző paraméterekre minta példa a </w:t>
      </w:r>
      <w:r w:rsidR="005E2927">
        <w:rPr>
          <w:rFonts w:ascii="Times New Roman" w:hAnsi="Times New Roman" w:cs="Times New Roman"/>
          <w:i/>
          <w:sz w:val="20"/>
          <w:szCs w:val="20"/>
        </w:rPr>
        <w:t>negyedik</w:t>
      </w:r>
      <w:r w:rsidR="00505A10">
        <w:rPr>
          <w:rFonts w:ascii="Times New Roman" w:hAnsi="Times New Roman" w:cs="Times New Roman"/>
          <w:i/>
          <w:sz w:val="20"/>
          <w:szCs w:val="20"/>
        </w:rPr>
        <w:t xml:space="preserve"> oldalon található!</w:t>
      </w:r>
    </w:p>
    <w:p w14:paraId="098629C4" w14:textId="77777777" w:rsidR="003C0D52" w:rsidRDefault="003C0D52" w:rsidP="003C0D52">
      <w:pPr>
        <w:pStyle w:val="Nincstrkz"/>
        <w:jc w:val="both"/>
        <w:rPr>
          <w:rFonts w:ascii="Times New Roman" w:hAnsi="Times New Roman" w:cs="Times New Roman"/>
          <w:sz w:val="20"/>
          <w:szCs w:val="20"/>
        </w:rPr>
      </w:pPr>
    </w:p>
    <w:p w14:paraId="7AFD01DE" w14:textId="471A21DC" w:rsidR="003C0D52" w:rsidRPr="006D683A" w:rsidRDefault="007C5F1B" w:rsidP="003C0D52">
      <w:pPr>
        <w:pStyle w:val="Nincstrkz"/>
        <w:jc w:val="both"/>
        <w:rPr>
          <w:rFonts w:ascii="Times New Roman" w:hAnsi="Times New Roman" w:cs="Times New Roman"/>
          <w:sz w:val="20"/>
          <w:szCs w:val="20"/>
        </w:rPr>
      </w:pPr>
      <w:r w:rsidRPr="007C5F1B">
        <w:rPr>
          <w:rFonts w:ascii="Times New Roman" w:hAnsi="Times New Roman" w:cs="Times New Roman"/>
          <w:sz w:val="20"/>
          <w:szCs w:val="20"/>
        </w:rPr>
        <w:t>Egy sork</w:t>
      </w:r>
      <w:r w:rsidR="00505A10">
        <w:rPr>
          <w:rFonts w:ascii="Times New Roman" w:hAnsi="Times New Roman" w:cs="Times New Roman"/>
          <w:sz w:val="20"/>
          <w:szCs w:val="20"/>
        </w:rPr>
        <w:t>öz kihagyás</w:t>
      </w:r>
      <w:r w:rsidRPr="007C5F1B">
        <w:rPr>
          <w:rFonts w:ascii="Times New Roman" w:hAnsi="Times New Roman" w:cs="Times New Roman"/>
          <w:sz w:val="20"/>
          <w:szCs w:val="20"/>
        </w:rPr>
        <w:t xml:space="preserve"> után következik az </w:t>
      </w:r>
      <w:r w:rsidRPr="009E7161">
        <w:rPr>
          <w:rFonts w:ascii="Times New Roman" w:hAnsi="Times New Roman" w:cs="Times New Roman"/>
          <w:b/>
          <w:color w:val="066543"/>
          <w:sz w:val="20"/>
        </w:rPr>
        <w:t>angol nyelvű absztrakt</w:t>
      </w:r>
      <w:r w:rsidRPr="007C5F1B">
        <w:rPr>
          <w:rFonts w:ascii="Times New Roman" w:hAnsi="Times New Roman" w:cs="Times New Roman"/>
          <w:sz w:val="20"/>
          <w:szCs w:val="20"/>
        </w:rPr>
        <w:t>, amely hosszabb terjedelmű is lehet</w:t>
      </w:r>
      <w:r w:rsidR="005A7715">
        <w:rPr>
          <w:rFonts w:ascii="Times New Roman" w:hAnsi="Times New Roman" w:cs="Times New Roman"/>
          <w:sz w:val="20"/>
          <w:szCs w:val="20"/>
        </w:rPr>
        <w:t xml:space="preserve"> </w:t>
      </w:r>
      <w:r w:rsidR="005A7715" w:rsidRPr="005A7715">
        <w:rPr>
          <w:rFonts w:ascii="Times New Roman" w:hAnsi="Times New Roman" w:cs="Times New Roman"/>
          <w:sz w:val="20"/>
          <w:szCs w:val="20"/>
        </w:rPr>
        <w:t>(</w:t>
      </w:r>
      <w:proofErr w:type="spellStart"/>
      <w:r w:rsidR="005A7715" w:rsidRPr="005A7715">
        <w:rPr>
          <w:rFonts w:ascii="Times New Roman" w:hAnsi="Times New Roman" w:cs="Times New Roman"/>
          <w:sz w:val="20"/>
          <w:szCs w:val="20"/>
        </w:rPr>
        <w:t>max</w:t>
      </w:r>
      <w:proofErr w:type="spellEnd"/>
      <w:r w:rsidR="005A7715" w:rsidRPr="005A7715">
        <w:rPr>
          <w:rFonts w:ascii="Times New Roman" w:hAnsi="Times New Roman" w:cs="Times New Roman"/>
          <w:sz w:val="20"/>
          <w:szCs w:val="20"/>
        </w:rPr>
        <w:t xml:space="preserve">. 3000 karakter, </w:t>
      </w:r>
      <w:r w:rsidR="005A7715" w:rsidRPr="006D683A">
        <w:rPr>
          <w:rFonts w:ascii="Times New Roman" w:hAnsi="Times New Roman" w:cs="Times New Roman"/>
          <w:sz w:val="20"/>
          <w:szCs w:val="20"/>
        </w:rPr>
        <w:t>szóközökkel együtt)</w:t>
      </w:r>
      <w:r w:rsidRPr="006D683A">
        <w:rPr>
          <w:rFonts w:ascii="Times New Roman" w:hAnsi="Times New Roman" w:cs="Times New Roman"/>
          <w:sz w:val="20"/>
          <w:szCs w:val="20"/>
        </w:rPr>
        <w:t>.</w:t>
      </w:r>
      <w:r w:rsidRPr="006D683A">
        <w:rPr>
          <w:rFonts w:ascii="Georgia" w:hAnsi="Georgia" w:cs="Times New Roman"/>
          <w:sz w:val="20"/>
          <w:szCs w:val="20"/>
        </w:rPr>
        <w:t xml:space="preserve"> </w:t>
      </w:r>
      <w:r w:rsidRPr="006D683A">
        <w:rPr>
          <w:rFonts w:ascii="Times New Roman" w:hAnsi="Times New Roman" w:cs="Times New Roman"/>
          <w:sz w:val="20"/>
          <w:szCs w:val="20"/>
        </w:rPr>
        <w:t>Az absztrakt szövege</w:t>
      </w:r>
      <w:r w:rsidR="00D65874" w:rsidRPr="006D683A">
        <w:rPr>
          <w:rFonts w:ascii="Times New Roman" w:hAnsi="Times New Roman" w:cs="Times New Roman"/>
          <w:sz w:val="20"/>
          <w:szCs w:val="20"/>
        </w:rPr>
        <w:t xml:space="preserve"> 11-es betűméretű, </w:t>
      </w:r>
      <w:r w:rsidR="00B20521" w:rsidRPr="006D683A">
        <w:rPr>
          <w:rFonts w:ascii="Times New Roman" w:hAnsi="Times New Roman" w:cs="Times New Roman"/>
          <w:sz w:val="20"/>
        </w:rPr>
        <w:t>Georgia</w:t>
      </w:r>
      <w:r w:rsidR="00D65874" w:rsidRPr="006D683A">
        <w:rPr>
          <w:rFonts w:ascii="Times New Roman" w:hAnsi="Times New Roman" w:cs="Times New Roman"/>
          <w:sz w:val="20"/>
          <w:szCs w:val="20"/>
        </w:rPr>
        <w:t xml:space="preserve"> félkövér betűstílussal, sorkizártan szerkesztendő.</w:t>
      </w:r>
      <w:r w:rsidR="00424945" w:rsidRPr="006D683A">
        <w:rPr>
          <w:rFonts w:ascii="Times New Roman" w:hAnsi="Times New Roman" w:cs="Times New Roman"/>
          <w:sz w:val="20"/>
          <w:szCs w:val="20"/>
        </w:rPr>
        <w:t xml:space="preserve"> A közlemény összefoglalásául szolgál, amelyben a legkiemelkedőbb eredmények közlése is lényeges.</w:t>
      </w:r>
    </w:p>
    <w:p w14:paraId="573D8E4B" w14:textId="77777777" w:rsidR="003C0D52" w:rsidRDefault="003C0D52" w:rsidP="003C0D52">
      <w:pPr>
        <w:pStyle w:val="Nincstrkz"/>
        <w:jc w:val="both"/>
        <w:rPr>
          <w:rFonts w:ascii="Times New Roman" w:hAnsi="Times New Roman" w:cs="Times New Roman"/>
          <w:sz w:val="20"/>
          <w:szCs w:val="20"/>
        </w:rPr>
      </w:pPr>
    </w:p>
    <w:p w14:paraId="6408D436" w14:textId="77777777" w:rsidR="007C0C3E" w:rsidRDefault="00D65874" w:rsidP="007C0C3E">
      <w:pPr>
        <w:pStyle w:val="Nincstrkz"/>
        <w:jc w:val="both"/>
        <w:rPr>
          <w:rFonts w:ascii="Times New Roman" w:hAnsi="Times New Roman" w:cs="Times New Roman"/>
          <w:sz w:val="20"/>
          <w:szCs w:val="20"/>
        </w:rPr>
      </w:pPr>
      <w:r w:rsidRPr="00D65874">
        <w:rPr>
          <w:rFonts w:ascii="Times New Roman" w:hAnsi="Times New Roman" w:cs="Times New Roman"/>
          <w:sz w:val="20"/>
          <w:szCs w:val="20"/>
        </w:rPr>
        <w:t xml:space="preserve">Egy </w:t>
      </w:r>
      <w:r w:rsidR="00505A10">
        <w:rPr>
          <w:rFonts w:ascii="Times New Roman" w:hAnsi="Times New Roman" w:cs="Times New Roman"/>
          <w:sz w:val="20"/>
          <w:szCs w:val="20"/>
        </w:rPr>
        <w:t>sorköz kihagyás</w:t>
      </w:r>
      <w:r w:rsidRPr="00D65874">
        <w:rPr>
          <w:rFonts w:ascii="Times New Roman" w:hAnsi="Times New Roman" w:cs="Times New Roman"/>
          <w:sz w:val="20"/>
          <w:szCs w:val="20"/>
        </w:rPr>
        <w:t xml:space="preserve"> után </w:t>
      </w:r>
      <w:r w:rsidRPr="009E7161">
        <w:rPr>
          <w:rFonts w:ascii="Times New Roman" w:hAnsi="Times New Roman" w:cs="Times New Roman"/>
          <w:b/>
          <w:color w:val="066543"/>
          <w:sz w:val="20"/>
        </w:rPr>
        <w:t>4-5</w:t>
      </w:r>
      <w:r w:rsidRPr="00D65874">
        <w:rPr>
          <w:rFonts w:ascii="Times New Roman" w:hAnsi="Times New Roman" w:cs="Times New Roman"/>
          <w:sz w:val="20"/>
          <w:szCs w:val="20"/>
        </w:rPr>
        <w:t xml:space="preserve"> olyan </w:t>
      </w:r>
      <w:r w:rsidRPr="009E7161">
        <w:rPr>
          <w:rFonts w:ascii="Times New Roman" w:hAnsi="Times New Roman" w:cs="Times New Roman"/>
          <w:b/>
          <w:color w:val="066543"/>
          <w:sz w:val="20"/>
        </w:rPr>
        <w:t>kulcsszó</w:t>
      </w:r>
      <w:r w:rsidRPr="00D65874">
        <w:rPr>
          <w:rFonts w:ascii="Times New Roman" w:hAnsi="Times New Roman" w:cs="Times New Roman"/>
          <w:sz w:val="20"/>
          <w:szCs w:val="20"/>
        </w:rPr>
        <w:t xml:space="preserve"> megadása (10-es </w:t>
      </w:r>
      <w:r w:rsidR="00B20521">
        <w:rPr>
          <w:rFonts w:ascii="Times New Roman" w:hAnsi="Times New Roman" w:cs="Times New Roman"/>
          <w:sz w:val="20"/>
        </w:rPr>
        <w:t>Georgia</w:t>
      </w:r>
      <w:r w:rsidRPr="00D65874">
        <w:rPr>
          <w:rFonts w:ascii="Times New Roman" w:hAnsi="Times New Roman" w:cs="Times New Roman"/>
          <w:sz w:val="20"/>
          <w:szCs w:val="20"/>
        </w:rPr>
        <w:t>, balra zárt, normál) következik, amelyek leginkább jellemzik a közlemény mondanivalóját. Kérjük, a kulcsszavakat magya</w:t>
      </w:r>
      <w:r w:rsidR="007C0C3E">
        <w:rPr>
          <w:rFonts w:ascii="Times New Roman" w:hAnsi="Times New Roman" w:cs="Times New Roman"/>
          <w:sz w:val="20"/>
          <w:szCs w:val="20"/>
        </w:rPr>
        <w:t>r és angol nyelven is adják meg</w:t>
      </w:r>
      <w:r w:rsidR="007C0C3E" w:rsidRPr="007C0C3E">
        <w:t xml:space="preserve"> </w:t>
      </w:r>
      <w:r w:rsidR="007C0C3E" w:rsidRPr="007C0C3E">
        <w:rPr>
          <w:rFonts w:ascii="Times New Roman" w:hAnsi="Times New Roman" w:cs="Times New Roman"/>
          <w:sz w:val="20"/>
          <w:szCs w:val="20"/>
        </w:rPr>
        <w:t xml:space="preserve">(pl. hun: marketing menedzsment, élelmiszer marketing; </w:t>
      </w:r>
      <w:proofErr w:type="spellStart"/>
      <w:r w:rsidR="007C0C3E" w:rsidRPr="007C0C3E">
        <w:rPr>
          <w:rFonts w:ascii="Times New Roman" w:hAnsi="Times New Roman" w:cs="Times New Roman"/>
          <w:sz w:val="20"/>
          <w:szCs w:val="20"/>
        </w:rPr>
        <w:t>eng</w:t>
      </w:r>
      <w:proofErr w:type="spellEnd"/>
      <w:r w:rsidR="007C0C3E" w:rsidRPr="007C0C3E">
        <w:rPr>
          <w:rFonts w:ascii="Times New Roman" w:hAnsi="Times New Roman" w:cs="Times New Roman"/>
          <w:sz w:val="20"/>
          <w:szCs w:val="20"/>
        </w:rPr>
        <w:t xml:space="preserve">: marketing management, </w:t>
      </w:r>
      <w:proofErr w:type="spellStart"/>
      <w:r w:rsidR="007C0C3E" w:rsidRPr="007C0C3E">
        <w:rPr>
          <w:rFonts w:ascii="Times New Roman" w:hAnsi="Times New Roman" w:cs="Times New Roman"/>
          <w:sz w:val="20"/>
          <w:szCs w:val="20"/>
        </w:rPr>
        <w:t>nutrition</w:t>
      </w:r>
      <w:proofErr w:type="spellEnd"/>
      <w:r w:rsidR="007C0C3E" w:rsidRPr="007C0C3E">
        <w:rPr>
          <w:rFonts w:ascii="Times New Roman" w:hAnsi="Times New Roman" w:cs="Times New Roman"/>
          <w:sz w:val="20"/>
          <w:szCs w:val="20"/>
        </w:rPr>
        <w:t xml:space="preserve"> marketing)</w:t>
      </w:r>
      <w:r w:rsidR="007C0C3E">
        <w:rPr>
          <w:rFonts w:ascii="Times New Roman" w:hAnsi="Times New Roman" w:cs="Times New Roman"/>
          <w:sz w:val="20"/>
          <w:szCs w:val="20"/>
        </w:rPr>
        <w:t>.</w:t>
      </w:r>
    </w:p>
    <w:p w14:paraId="15EBF945" w14:textId="77777777" w:rsidR="007C0C3E" w:rsidRDefault="007C0C3E" w:rsidP="00EC3E1D">
      <w:pPr>
        <w:pStyle w:val="Nincstrkz"/>
        <w:jc w:val="both"/>
        <w:rPr>
          <w:rFonts w:ascii="Times New Roman" w:hAnsi="Times New Roman" w:cs="Times New Roman"/>
          <w:b/>
          <w:color w:val="066543"/>
          <w:sz w:val="20"/>
        </w:rPr>
      </w:pPr>
    </w:p>
    <w:p w14:paraId="3C61121B" w14:textId="7024835E" w:rsidR="009A6266" w:rsidRPr="009A6266" w:rsidRDefault="009A6266" w:rsidP="00EC3E1D">
      <w:pPr>
        <w:pStyle w:val="Nincstrkz"/>
        <w:jc w:val="both"/>
        <w:rPr>
          <w:rFonts w:ascii="Times New Roman" w:hAnsi="Times New Roman" w:cs="Times New Roman"/>
          <w:b/>
          <w:sz w:val="20"/>
        </w:rPr>
      </w:pPr>
      <w:r w:rsidRPr="009A6266">
        <w:rPr>
          <w:rFonts w:ascii="Times New Roman" w:hAnsi="Times New Roman" w:cs="Times New Roman"/>
          <w:b/>
          <w:color w:val="066543"/>
          <w:sz w:val="20"/>
        </w:rPr>
        <w:t xml:space="preserve">JEL-kódok: </w:t>
      </w:r>
      <w:r w:rsidRPr="009A6266">
        <w:rPr>
          <w:rFonts w:ascii="Times New Roman" w:hAnsi="Times New Roman" w:cs="Times New Roman"/>
          <w:sz w:val="20"/>
          <w:szCs w:val="20"/>
        </w:rPr>
        <w:t xml:space="preserve">A mellékelt angol nyelvű listáról (JEL </w:t>
      </w:r>
      <w:proofErr w:type="spellStart"/>
      <w:r w:rsidRPr="009A6266">
        <w:rPr>
          <w:rFonts w:ascii="Times New Roman" w:hAnsi="Times New Roman" w:cs="Times New Roman"/>
          <w:sz w:val="20"/>
          <w:szCs w:val="20"/>
        </w:rPr>
        <w:t>Classification</w:t>
      </w:r>
      <w:proofErr w:type="spellEnd"/>
      <w:r w:rsidRPr="009A6266">
        <w:rPr>
          <w:rFonts w:ascii="Times New Roman" w:hAnsi="Times New Roman" w:cs="Times New Roman"/>
          <w:sz w:val="20"/>
          <w:szCs w:val="20"/>
        </w:rPr>
        <w:t xml:space="preserve"> System / </w:t>
      </w:r>
      <w:proofErr w:type="spellStart"/>
      <w:r w:rsidRPr="009A6266">
        <w:rPr>
          <w:rFonts w:ascii="Times New Roman" w:hAnsi="Times New Roman" w:cs="Times New Roman"/>
          <w:sz w:val="20"/>
          <w:szCs w:val="20"/>
        </w:rPr>
        <w:t>EconLit</w:t>
      </w:r>
      <w:proofErr w:type="spellEnd"/>
      <w:r w:rsidRPr="009A6266">
        <w:rPr>
          <w:rFonts w:ascii="Times New Roman" w:hAnsi="Times New Roman" w:cs="Times New Roman"/>
          <w:sz w:val="20"/>
          <w:szCs w:val="20"/>
        </w:rPr>
        <w:t xml:space="preserve"> </w:t>
      </w:r>
      <w:proofErr w:type="spellStart"/>
      <w:r w:rsidRPr="009A6266">
        <w:rPr>
          <w:rFonts w:ascii="Times New Roman" w:hAnsi="Times New Roman" w:cs="Times New Roman"/>
          <w:sz w:val="20"/>
          <w:szCs w:val="20"/>
        </w:rPr>
        <w:t>Subject</w:t>
      </w:r>
      <w:proofErr w:type="spellEnd"/>
      <w:r w:rsidRPr="009A6266">
        <w:rPr>
          <w:rFonts w:ascii="Times New Roman" w:hAnsi="Times New Roman" w:cs="Times New Roman"/>
          <w:sz w:val="20"/>
          <w:szCs w:val="20"/>
        </w:rPr>
        <w:t xml:space="preserve"> </w:t>
      </w:r>
      <w:proofErr w:type="spellStart"/>
      <w:r w:rsidRPr="009A6266">
        <w:rPr>
          <w:rFonts w:ascii="Times New Roman" w:hAnsi="Times New Roman" w:cs="Times New Roman"/>
          <w:sz w:val="20"/>
          <w:szCs w:val="20"/>
        </w:rPr>
        <w:t>Descriptors</w:t>
      </w:r>
      <w:proofErr w:type="spellEnd"/>
      <w:r w:rsidRPr="009A6266">
        <w:rPr>
          <w:rFonts w:ascii="Times New Roman" w:hAnsi="Times New Roman" w:cs="Times New Roman"/>
          <w:sz w:val="20"/>
          <w:szCs w:val="20"/>
        </w:rPr>
        <w:t>) JEL-kód kiválasztása a cikk mondanivalójának megfelelően.</w:t>
      </w:r>
    </w:p>
    <w:p w14:paraId="73005E09" w14:textId="77777777" w:rsidR="009A6266" w:rsidRDefault="009A6266" w:rsidP="00EC3E1D">
      <w:pPr>
        <w:pStyle w:val="Nincstrkz"/>
        <w:jc w:val="both"/>
        <w:rPr>
          <w:rFonts w:ascii="Times New Roman" w:hAnsi="Times New Roman" w:cs="Times New Roman"/>
          <w:b/>
          <w:color w:val="066543"/>
          <w:sz w:val="20"/>
        </w:rPr>
      </w:pPr>
    </w:p>
    <w:p w14:paraId="4F40C3DE" w14:textId="77777777" w:rsidR="00EC3E1D" w:rsidRDefault="003C0D52" w:rsidP="00EC3E1D">
      <w:pPr>
        <w:pStyle w:val="Nincstrkz"/>
        <w:jc w:val="both"/>
        <w:rPr>
          <w:rFonts w:ascii="Times New Roman" w:hAnsi="Times New Roman" w:cs="Times New Roman"/>
          <w:sz w:val="20"/>
          <w:szCs w:val="20"/>
        </w:rPr>
      </w:pPr>
      <w:r w:rsidRPr="009E7161">
        <w:rPr>
          <w:rFonts w:ascii="Times New Roman" w:hAnsi="Times New Roman" w:cs="Times New Roman"/>
          <w:b/>
          <w:color w:val="066543"/>
          <w:sz w:val="20"/>
        </w:rPr>
        <w:t xml:space="preserve">A kézirat szövegének további felosztásánál kérjük az alábbi fejezetek szerinti felosztást </w:t>
      </w:r>
      <w:r w:rsidR="00022978">
        <w:rPr>
          <w:rFonts w:ascii="Times New Roman" w:hAnsi="Times New Roman" w:cs="Times New Roman"/>
          <w:b/>
          <w:color w:val="066543"/>
          <w:sz w:val="20"/>
        </w:rPr>
        <w:t>kiinduló alapnak venni</w:t>
      </w:r>
      <w:r w:rsidRPr="009E7161">
        <w:rPr>
          <w:rFonts w:ascii="Times New Roman" w:hAnsi="Times New Roman" w:cs="Times New Roman"/>
          <w:b/>
          <w:color w:val="066543"/>
          <w:sz w:val="20"/>
        </w:rPr>
        <w:t>:</w:t>
      </w:r>
      <w:r>
        <w:rPr>
          <w:rFonts w:ascii="Times New Roman" w:hAnsi="Times New Roman" w:cs="Times New Roman"/>
          <w:sz w:val="20"/>
          <w:szCs w:val="20"/>
        </w:rPr>
        <w:t xml:space="preserve"> 1. Bevezetés; 2. Anyag és módszer; 3. Eredmények; 4. Következtetések és </w:t>
      </w:r>
      <w:r w:rsidR="0065649D">
        <w:rPr>
          <w:rFonts w:ascii="Times New Roman" w:hAnsi="Times New Roman" w:cs="Times New Roman"/>
          <w:sz w:val="20"/>
          <w:szCs w:val="20"/>
        </w:rPr>
        <w:t>javaslatok; 5. Összefoglalás;</w:t>
      </w:r>
      <w:r>
        <w:rPr>
          <w:rFonts w:ascii="Times New Roman" w:hAnsi="Times New Roman" w:cs="Times New Roman"/>
          <w:sz w:val="20"/>
          <w:szCs w:val="20"/>
        </w:rPr>
        <w:t xml:space="preserve"> Függelék: </w:t>
      </w:r>
      <w:r w:rsidRPr="003C0D52">
        <w:rPr>
          <w:rFonts w:ascii="Times New Roman" w:hAnsi="Times New Roman" w:cs="Times New Roman"/>
          <w:sz w:val="20"/>
          <w:szCs w:val="20"/>
        </w:rPr>
        <w:t>Szükség esetén ebben a részben kell feltüntetni a közleményhez tartozó egyéb táblázatokat, ábrákat (pl. a kérdőíves kutatások nyers kérdőívét, a fókuszcso</w:t>
      </w:r>
      <w:r w:rsidR="006B18A2">
        <w:rPr>
          <w:rFonts w:ascii="Times New Roman" w:hAnsi="Times New Roman" w:cs="Times New Roman"/>
          <w:sz w:val="20"/>
          <w:szCs w:val="20"/>
        </w:rPr>
        <w:t>portos kutatások forgatókönyvét</w:t>
      </w:r>
      <w:r w:rsidRPr="003C0D52">
        <w:rPr>
          <w:rFonts w:ascii="Times New Roman" w:hAnsi="Times New Roman" w:cs="Times New Roman"/>
          <w:sz w:val="20"/>
          <w:szCs w:val="20"/>
        </w:rPr>
        <w:t xml:space="preserve"> stb.). Több függelék esetén az ábécé nagybetűivel történik ezek jelölése (pl. A, B, C)</w:t>
      </w:r>
      <w:r w:rsidR="0065649D">
        <w:rPr>
          <w:rFonts w:ascii="Times New Roman" w:hAnsi="Times New Roman" w:cs="Times New Roman"/>
          <w:sz w:val="20"/>
          <w:szCs w:val="20"/>
        </w:rPr>
        <w:t xml:space="preserve">; </w:t>
      </w:r>
      <w:r>
        <w:rPr>
          <w:rFonts w:ascii="Times New Roman" w:hAnsi="Times New Roman" w:cs="Times New Roman"/>
          <w:sz w:val="20"/>
          <w:szCs w:val="20"/>
        </w:rPr>
        <w:t>Irodalomjegyzék</w:t>
      </w:r>
    </w:p>
    <w:p w14:paraId="02A6F498" w14:textId="77777777" w:rsidR="00EC3E1D" w:rsidRDefault="00EC3E1D" w:rsidP="00EC3E1D">
      <w:pPr>
        <w:pStyle w:val="Nincstrkz"/>
        <w:jc w:val="both"/>
        <w:rPr>
          <w:rFonts w:ascii="Times New Roman" w:hAnsi="Times New Roman" w:cs="Times New Roman"/>
          <w:sz w:val="20"/>
          <w:szCs w:val="20"/>
        </w:rPr>
      </w:pPr>
    </w:p>
    <w:p w14:paraId="5A020FA2" w14:textId="05A0C7C1" w:rsidR="00EA3743" w:rsidRPr="006D683A" w:rsidRDefault="00EC3E1D" w:rsidP="004B426F">
      <w:pPr>
        <w:pStyle w:val="Nincstrkz"/>
        <w:jc w:val="both"/>
        <w:rPr>
          <w:rFonts w:ascii="Times New Roman" w:hAnsi="Times New Roman" w:cs="Times New Roman"/>
          <w:sz w:val="20"/>
          <w:szCs w:val="20"/>
        </w:rPr>
      </w:pPr>
      <w:r w:rsidRPr="00EC3E1D">
        <w:rPr>
          <w:rFonts w:ascii="Times New Roman" w:hAnsi="Times New Roman" w:cs="Times New Roman"/>
          <w:sz w:val="20"/>
          <w:szCs w:val="20"/>
        </w:rPr>
        <w:t xml:space="preserve">A </w:t>
      </w:r>
      <w:r w:rsidRPr="00EC3E1D">
        <w:rPr>
          <w:rFonts w:ascii="Times New Roman" w:hAnsi="Times New Roman" w:cs="Times New Roman"/>
          <w:b/>
          <w:color w:val="066543"/>
          <w:sz w:val="20"/>
        </w:rPr>
        <w:t>szövegközi hivatkozásokat</w:t>
      </w:r>
      <w:r w:rsidRPr="00EC3E1D">
        <w:rPr>
          <w:rFonts w:ascii="Times New Roman" w:hAnsi="Times New Roman" w:cs="Times New Roman"/>
          <w:sz w:val="20"/>
          <w:szCs w:val="20"/>
        </w:rPr>
        <w:t xml:space="preserve"> </w:t>
      </w:r>
      <w:r w:rsidR="00080A88">
        <w:rPr>
          <w:rFonts w:ascii="Times New Roman" w:hAnsi="Times New Roman" w:cs="Times New Roman"/>
          <w:sz w:val="20"/>
          <w:szCs w:val="20"/>
        </w:rPr>
        <w:t xml:space="preserve">az alábbi formában kell </w:t>
      </w:r>
      <w:r w:rsidRPr="00EC3E1D">
        <w:rPr>
          <w:rFonts w:ascii="Times New Roman" w:hAnsi="Times New Roman" w:cs="Times New Roman"/>
          <w:sz w:val="20"/>
          <w:szCs w:val="20"/>
        </w:rPr>
        <w:t>megadni az IRODALOMJEGYZÉK-</w:t>
      </w:r>
      <w:proofErr w:type="spellStart"/>
      <w:r w:rsidRPr="00EC3E1D">
        <w:rPr>
          <w:rFonts w:ascii="Times New Roman" w:hAnsi="Times New Roman" w:cs="Times New Roman"/>
          <w:sz w:val="20"/>
          <w:szCs w:val="20"/>
        </w:rPr>
        <w:t>nek</w:t>
      </w:r>
      <w:proofErr w:type="spellEnd"/>
      <w:r w:rsidRPr="00EC3E1D">
        <w:rPr>
          <w:rFonts w:ascii="Times New Roman" w:hAnsi="Times New Roman" w:cs="Times New Roman"/>
          <w:sz w:val="20"/>
          <w:szCs w:val="20"/>
        </w:rPr>
        <w:t xml:space="preserve"> megfelelően. </w:t>
      </w:r>
      <w:r w:rsidR="00080A88">
        <w:rPr>
          <w:rFonts w:ascii="Times New Roman" w:hAnsi="Times New Roman" w:cs="Times New Roman"/>
          <w:sz w:val="20"/>
          <w:szCs w:val="20"/>
        </w:rPr>
        <w:t xml:space="preserve">Egy szerző esetén: (SZAKÁLY, 2011); Két szerző esetén: (SOÓS és SZAKÁLY, 2012); </w:t>
      </w:r>
      <w:r w:rsidR="00264C44">
        <w:rPr>
          <w:rFonts w:ascii="Times New Roman" w:hAnsi="Times New Roman" w:cs="Times New Roman"/>
          <w:sz w:val="20"/>
          <w:szCs w:val="20"/>
        </w:rPr>
        <w:t>Három</w:t>
      </w:r>
      <w:r w:rsidR="00080A88">
        <w:rPr>
          <w:rFonts w:ascii="Times New Roman" w:hAnsi="Times New Roman" w:cs="Times New Roman"/>
          <w:sz w:val="20"/>
          <w:szCs w:val="20"/>
        </w:rPr>
        <w:t xml:space="preserve"> vagy több szerző esetén: (SZAKÁLY et al</w:t>
      </w:r>
      <w:proofErr w:type="gramStart"/>
      <w:r w:rsidR="00080A88">
        <w:rPr>
          <w:rFonts w:ascii="Times New Roman" w:hAnsi="Times New Roman" w:cs="Times New Roman"/>
          <w:sz w:val="20"/>
          <w:szCs w:val="20"/>
        </w:rPr>
        <w:t>.,</w:t>
      </w:r>
      <w:proofErr w:type="gramEnd"/>
      <w:r w:rsidR="00080A88">
        <w:rPr>
          <w:rFonts w:ascii="Times New Roman" w:hAnsi="Times New Roman" w:cs="Times New Roman"/>
          <w:sz w:val="20"/>
          <w:szCs w:val="20"/>
        </w:rPr>
        <w:t xml:space="preserve"> 2012). A szerzők vezeték</w:t>
      </w:r>
      <w:r w:rsidR="004B426F">
        <w:rPr>
          <w:rFonts w:ascii="Times New Roman" w:hAnsi="Times New Roman" w:cs="Times New Roman"/>
          <w:sz w:val="20"/>
          <w:szCs w:val="20"/>
        </w:rPr>
        <w:t>nevét minden esetben csupa nagy</w:t>
      </w:r>
      <w:r w:rsidR="00080A88">
        <w:rPr>
          <w:rFonts w:ascii="Times New Roman" w:hAnsi="Times New Roman" w:cs="Times New Roman"/>
          <w:sz w:val="20"/>
          <w:szCs w:val="20"/>
        </w:rPr>
        <w:t>betűvel kell írni. Az internetes hivatkozásoknál a hivatkozott URL cím rövidített vál</w:t>
      </w:r>
      <w:r w:rsidR="003E4C0D">
        <w:rPr>
          <w:rFonts w:ascii="Times New Roman" w:hAnsi="Times New Roman" w:cs="Times New Roman"/>
          <w:sz w:val="20"/>
          <w:szCs w:val="20"/>
        </w:rPr>
        <w:t>tozatát kérjük feltüntetni pl. (KSH</w:t>
      </w:r>
      <w:r w:rsidR="00080A88">
        <w:rPr>
          <w:rFonts w:ascii="Times New Roman" w:hAnsi="Times New Roman" w:cs="Times New Roman"/>
          <w:sz w:val="20"/>
          <w:szCs w:val="20"/>
        </w:rPr>
        <w:t>, 2014).</w:t>
      </w:r>
      <w:r w:rsidR="004B426F">
        <w:rPr>
          <w:rFonts w:ascii="Times New Roman" w:hAnsi="Times New Roman" w:cs="Times New Roman"/>
          <w:sz w:val="20"/>
          <w:szCs w:val="20"/>
        </w:rPr>
        <w:t xml:space="preserve"> </w:t>
      </w:r>
      <w:r w:rsidR="004B426F" w:rsidRPr="004B426F">
        <w:rPr>
          <w:rFonts w:ascii="Times New Roman" w:hAnsi="Times New Roman" w:cs="Times New Roman"/>
          <w:sz w:val="20"/>
          <w:szCs w:val="20"/>
        </w:rPr>
        <w:t>Több egymást követő forrás esetén egy zárójelen belül pontos vesszővel legy</w:t>
      </w:r>
      <w:r w:rsidR="009C3040">
        <w:rPr>
          <w:rFonts w:ascii="Times New Roman" w:hAnsi="Times New Roman" w:cs="Times New Roman"/>
          <w:sz w:val="20"/>
          <w:szCs w:val="20"/>
        </w:rPr>
        <w:t>enek elválasztva egymástól, illetve a hivatkozások dátum szerinti növekvő sorrendjébe szerepeltessük ezeket</w:t>
      </w:r>
      <w:r w:rsidR="004B426F" w:rsidRPr="004B426F">
        <w:rPr>
          <w:rFonts w:ascii="Times New Roman" w:hAnsi="Times New Roman" w:cs="Times New Roman"/>
          <w:sz w:val="20"/>
          <w:szCs w:val="20"/>
        </w:rPr>
        <w:t xml:space="preserve"> pl. (SZAKÁL</w:t>
      </w:r>
      <w:r w:rsidR="004B426F">
        <w:rPr>
          <w:rFonts w:ascii="Times New Roman" w:hAnsi="Times New Roman" w:cs="Times New Roman"/>
          <w:sz w:val="20"/>
          <w:szCs w:val="20"/>
        </w:rPr>
        <w:t>Y, 2011; SOÓS és SZAKÁLY, 2012)</w:t>
      </w:r>
      <w:r w:rsidR="00B370CB">
        <w:rPr>
          <w:rFonts w:ascii="Times New Roman" w:hAnsi="Times New Roman" w:cs="Times New Roman"/>
          <w:sz w:val="20"/>
          <w:szCs w:val="20"/>
        </w:rPr>
        <w:t xml:space="preserve">, </w:t>
      </w:r>
      <w:r w:rsidR="00B370CB" w:rsidRPr="00B370CB">
        <w:rPr>
          <w:rFonts w:ascii="Times New Roman" w:hAnsi="Times New Roman" w:cs="Times New Roman"/>
          <w:sz w:val="20"/>
          <w:szCs w:val="20"/>
        </w:rPr>
        <w:t>azonos dátum esetén a szerzők neve szerinti alfabetikus sorrendben.</w:t>
      </w:r>
      <w:r w:rsidR="004B426F">
        <w:rPr>
          <w:rFonts w:ascii="Times New Roman" w:hAnsi="Times New Roman" w:cs="Times New Roman"/>
          <w:sz w:val="20"/>
          <w:szCs w:val="20"/>
        </w:rPr>
        <w:t xml:space="preserve"> </w:t>
      </w:r>
      <w:r w:rsidR="00424945">
        <w:rPr>
          <w:rFonts w:ascii="Times New Roman" w:hAnsi="Times New Roman" w:cs="Times New Roman"/>
          <w:sz w:val="20"/>
          <w:szCs w:val="20"/>
        </w:rPr>
        <w:t xml:space="preserve">Szószerinti idézés </w:t>
      </w:r>
      <w:r w:rsidR="00424945" w:rsidRPr="006D683A">
        <w:rPr>
          <w:rFonts w:ascii="Times New Roman" w:hAnsi="Times New Roman" w:cs="Times New Roman"/>
          <w:sz w:val="20"/>
          <w:szCs w:val="20"/>
        </w:rPr>
        <w:t xml:space="preserve">esetén az évszám </w:t>
      </w:r>
      <w:r w:rsidR="004B426F" w:rsidRPr="006D683A">
        <w:rPr>
          <w:rFonts w:ascii="Times New Roman" w:hAnsi="Times New Roman" w:cs="Times New Roman"/>
          <w:sz w:val="20"/>
          <w:szCs w:val="20"/>
        </w:rPr>
        <w:t xml:space="preserve">után </w:t>
      </w:r>
      <w:r w:rsidR="009C3040">
        <w:rPr>
          <w:rFonts w:ascii="Times New Roman" w:hAnsi="Times New Roman" w:cs="Times New Roman"/>
          <w:sz w:val="20"/>
          <w:szCs w:val="20"/>
        </w:rPr>
        <w:t>pontos</w:t>
      </w:r>
      <w:r w:rsidR="004B426F" w:rsidRPr="006D683A">
        <w:rPr>
          <w:rFonts w:ascii="Times New Roman" w:hAnsi="Times New Roman" w:cs="Times New Roman"/>
          <w:sz w:val="20"/>
          <w:szCs w:val="20"/>
        </w:rPr>
        <w:t>vesszővel elválasztva a pontos oldalszámot is fel kel</w:t>
      </w:r>
      <w:r w:rsidR="009C3040">
        <w:rPr>
          <w:rFonts w:ascii="Times New Roman" w:hAnsi="Times New Roman" w:cs="Times New Roman"/>
          <w:sz w:val="20"/>
          <w:szCs w:val="20"/>
        </w:rPr>
        <w:t>l tüntetni, pl. (SZAKÁLY, 2011:43</w:t>
      </w:r>
      <w:r w:rsidR="004B426F" w:rsidRPr="006D683A">
        <w:rPr>
          <w:rFonts w:ascii="Times New Roman" w:hAnsi="Times New Roman" w:cs="Times New Roman"/>
          <w:sz w:val="20"/>
          <w:szCs w:val="20"/>
        </w:rPr>
        <w:t>).</w:t>
      </w:r>
      <w:r w:rsidR="00561A93" w:rsidRPr="006D683A">
        <w:rPr>
          <w:rFonts w:ascii="Times New Roman" w:hAnsi="Times New Roman" w:cs="Times New Roman"/>
          <w:sz w:val="20"/>
          <w:szCs w:val="20"/>
        </w:rPr>
        <w:t xml:space="preserve"> Egy éven belül, egy szerzőtől, ha több művére is történik hivatkozás, akkor ezeket az „abc” betűivel különböztessük meg egymástól (pl. KOTLER, 2006a; KOTLER, 2006b).</w:t>
      </w:r>
    </w:p>
    <w:p w14:paraId="1C1E9E56" w14:textId="77777777" w:rsidR="009E7161" w:rsidRDefault="009E7161" w:rsidP="00EC3E1D">
      <w:pPr>
        <w:pStyle w:val="Nincstrkz"/>
        <w:jc w:val="both"/>
        <w:rPr>
          <w:rFonts w:ascii="Times New Roman" w:hAnsi="Times New Roman" w:cs="Times New Roman"/>
          <w:sz w:val="20"/>
          <w:szCs w:val="20"/>
        </w:rPr>
      </w:pPr>
    </w:p>
    <w:p w14:paraId="5DAD039C" w14:textId="77777777" w:rsidR="005E2927" w:rsidRDefault="005E2927">
      <w:pPr>
        <w:rPr>
          <w:rFonts w:ascii="Times New Roman" w:hAnsi="Times New Roman" w:cs="Times New Roman"/>
          <w:b/>
          <w:color w:val="066543"/>
          <w:sz w:val="20"/>
        </w:rPr>
      </w:pPr>
      <w:r>
        <w:rPr>
          <w:rFonts w:ascii="Times New Roman" w:hAnsi="Times New Roman" w:cs="Times New Roman"/>
          <w:b/>
          <w:color w:val="066543"/>
          <w:sz w:val="20"/>
        </w:rPr>
        <w:br w:type="page"/>
      </w:r>
    </w:p>
    <w:p w14:paraId="6CD8C4BE" w14:textId="77777777" w:rsidR="00B370CB" w:rsidRDefault="00B370CB" w:rsidP="00EC3E1D">
      <w:pPr>
        <w:pStyle w:val="Nincstrkz"/>
        <w:jc w:val="both"/>
        <w:rPr>
          <w:rFonts w:ascii="Times New Roman" w:hAnsi="Times New Roman" w:cs="Times New Roman"/>
          <w:b/>
          <w:color w:val="066543"/>
          <w:sz w:val="20"/>
        </w:rPr>
      </w:pPr>
    </w:p>
    <w:p w14:paraId="5170649E" w14:textId="1BF6DE36" w:rsidR="00EA3743" w:rsidRDefault="00EA3743" w:rsidP="00EC3E1D">
      <w:pPr>
        <w:pStyle w:val="Nincstrkz"/>
        <w:jc w:val="both"/>
        <w:rPr>
          <w:rFonts w:ascii="Times New Roman" w:hAnsi="Times New Roman" w:cs="Times New Roman"/>
          <w:b/>
          <w:i/>
          <w:color w:val="066543"/>
          <w:sz w:val="20"/>
        </w:rPr>
      </w:pPr>
      <w:r w:rsidRPr="009E7161">
        <w:rPr>
          <w:rFonts w:ascii="Times New Roman" w:hAnsi="Times New Roman" w:cs="Times New Roman"/>
          <w:b/>
          <w:color w:val="066543"/>
          <w:sz w:val="20"/>
        </w:rPr>
        <w:t xml:space="preserve">Az </w:t>
      </w:r>
      <w:r w:rsidR="009E7161" w:rsidRPr="009E7161">
        <w:rPr>
          <w:rFonts w:ascii="Times New Roman" w:hAnsi="Times New Roman" w:cs="Times New Roman"/>
          <w:b/>
          <w:color w:val="066543"/>
          <w:sz w:val="20"/>
        </w:rPr>
        <w:t>IRODALOMJEGYZÉK – REFERENCES</w:t>
      </w:r>
      <w:r w:rsidRPr="009E7161">
        <w:rPr>
          <w:rFonts w:ascii="Times New Roman" w:hAnsi="Times New Roman" w:cs="Times New Roman"/>
          <w:b/>
          <w:color w:val="066543"/>
          <w:sz w:val="20"/>
        </w:rPr>
        <w:t xml:space="preserve"> követelményrendszere</w:t>
      </w:r>
      <w:r w:rsidR="00B37C5A">
        <w:rPr>
          <w:rFonts w:ascii="Times New Roman" w:hAnsi="Times New Roman" w:cs="Times New Roman"/>
          <w:b/>
          <w:color w:val="066543"/>
          <w:sz w:val="20"/>
        </w:rPr>
        <w:t xml:space="preserve"> a főbb kategóriák differenciálása szerint</w:t>
      </w:r>
      <w:r w:rsidRPr="009E7161">
        <w:rPr>
          <w:rFonts w:ascii="Times New Roman" w:hAnsi="Times New Roman" w:cs="Times New Roman"/>
          <w:b/>
          <w:color w:val="066543"/>
          <w:sz w:val="20"/>
        </w:rPr>
        <w:t xml:space="preserve"> </w:t>
      </w:r>
      <w:r w:rsidRPr="00DF07C5">
        <w:rPr>
          <w:rFonts w:ascii="Times New Roman" w:hAnsi="Times New Roman" w:cs="Times New Roman"/>
          <w:b/>
          <w:i/>
          <w:color w:val="066543"/>
          <w:sz w:val="20"/>
        </w:rPr>
        <w:t>(</w:t>
      </w:r>
      <w:r w:rsidR="00DF07C5" w:rsidRPr="00DF07C5">
        <w:rPr>
          <w:rFonts w:ascii="Times New Roman" w:hAnsi="Times New Roman" w:cs="Times New Roman"/>
          <w:b/>
          <w:i/>
          <w:color w:val="066543"/>
          <w:sz w:val="20"/>
        </w:rPr>
        <w:t>A</w:t>
      </w:r>
      <w:r w:rsidR="00B37C5A" w:rsidRPr="00DF07C5">
        <w:rPr>
          <w:rFonts w:ascii="Times New Roman" w:hAnsi="Times New Roman" w:cs="Times New Roman"/>
          <w:b/>
          <w:i/>
          <w:color w:val="066543"/>
          <w:sz w:val="20"/>
        </w:rPr>
        <w:t xml:space="preserve"> kéziratban nem kell a kategóriák szerinti besorolás</w:t>
      </w:r>
      <w:r w:rsidR="00AF4631">
        <w:rPr>
          <w:rFonts w:ascii="Times New Roman" w:hAnsi="Times New Roman" w:cs="Times New Roman"/>
          <w:b/>
          <w:i/>
          <w:color w:val="066543"/>
          <w:sz w:val="20"/>
        </w:rPr>
        <w:t>!</w:t>
      </w:r>
      <w:r w:rsidR="00DF07C5" w:rsidRPr="00DF07C5">
        <w:rPr>
          <w:rFonts w:ascii="Times New Roman" w:hAnsi="Times New Roman" w:cs="Times New Roman"/>
          <w:b/>
          <w:i/>
          <w:color w:val="066543"/>
          <w:sz w:val="20"/>
        </w:rPr>
        <w:t xml:space="preserve"> </w:t>
      </w:r>
      <w:r w:rsidR="00AF4631">
        <w:rPr>
          <w:rFonts w:ascii="Times New Roman" w:hAnsi="Times New Roman" w:cs="Times New Roman"/>
          <w:b/>
          <w:i/>
          <w:color w:val="066543"/>
          <w:sz w:val="20"/>
        </w:rPr>
        <w:t>K</w:t>
      </w:r>
      <w:r w:rsidR="00DF07C5" w:rsidRPr="00DF07C5">
        <w:rPr>
          <w:rFonts w:ascii="Times New Roman" w:hAnsi="Times New Roman" w:cs="Times New Roman"/>
          <w:b/>
          <w:i/>
          <w:color w:val="066543"/>
          <w:sz w:val="20"/>
        </w:rPr>
        <w:t xml:space="preserve">érjük, az </w:t>
      </w:r>
      <w:r w:rsidR="00DF07C5" w:rsidRPr="00DF07C5">
        <w:rPr>
          <w:rFonts w:ascii="Times New Roman" w:hAnsi="Times New Roman" w:cs="Times New Roman"/>
          <w:b/>
          <w:i/>
          <w:color w:val="066543"/>
          <w:sz w:val="20"/>
          <w:u w:val="single"/>
        </w:rPr>
        <w:t xml:space="preserve">első szerzők </w:t>
      </w:r>
      <w:r w:rsidR="00DF07C5">
        <w:rPr>
          <w:rFonts w:ascii="Times New Roman" w:hAnsi="Times New Roman" w:cs="Times New Roman"/>
          <w:b/>
          <w:i/>
          <w:color w:val="066543"/>
          <w:sz w:val="20"/>
          <w:u w:val="single"/>
        </w:rPr>
        <w:t xml:space="preserve">vezetékneve </w:t>
      </w:r>
      <w:r w:rsidR="00DF07C5" w:rsidRPr="00DF07C5">
        <w:rPr>
          <w:rFonts w:ascii="Times New Roman" w:hAnsi="Times New Roman" w:cs="Times New Roman"/>
          <w:b/>
          <w:i/>
          <w:color w:val="066543"/>
          <w:sz w:val="20"/>
          <w:u w:val="single"/>
        </w:rPr>
        <w:t>szerinti betűrendben</w:t>
      </w:r>
      <w:r w:rsidR="00DF07C5" w:rsidRPr="00DF07C5">
        <w:rPr>
          <w:rFonts w:ascii="Times New Roman" w:hAnsi="Times New Roman" w:cs="Times New Roman"/>
          <w:b/>
          <w:i/>
          <w:color w:val="066543"/>
          <w:sz w:val="20"/>
        </w:rPr>
        <w:t xml:space="preserve"> adják </w:t>
      </w:r>
      <w:r w:rsidR="006D683A">
        <w:rPr>
          <w:rFonts w:ascii="Times New Roman" w:hAnsi="Times New Roman" w:cs="Times New Roman"/>
          <w:b/>
          <w:i/>
          <w:color w:val="066543"/>
          <w:sz w:val="20"/>
        </w:rPr>
        <w:t>meg az irodalomjegyzék elemeit.</w:t>
      </w:r>
    </w:p>
    <w:p w14:paraId="61450CBB" w14:textId="77777777" w:rsidR="00E43075" w:rsidRDefault="00E43075" w:rsidP="00EC3E1D">
      <w:pPr>
        <w:pStyle w:val="Nincstrkz"/>
        <w:jc w:val="both"/>
        <w:rPr>
          <w:rFonts w:ascii="Times New Roman" w:hAnsi="Times New Roman" w:cs="Times New Roman"/>
          <w:sz w:val="20"/>
        </w:rPr>
      </w:pPr>
    </w:p>
    <w:p w14:paraId="7FACB615" w14:textId="1CB16D30" w:rsidR="00E43075" w:rsidRPr="00E43075" w:rsidRDefault="00E43075" w:rsidP="00EC3E1D">
      <w:pPr>
        <w:pStyle w:val="Nincstrkz"/>
        <w:jc w:val="both"/>
        <w:rPr>
          <w:rFonts w:ascii="Times New Roman" w:hAnsi="Times New Roman" w:cs="Times New Roman"/>
          <w:sz w:val="20"/>
        </w:rPr>
      </w:pPr>
      <w:r w:rsidRPr="00E43075">
        <w:rPr>
          <w:rFonts w:ascii="Times New Roman" w:hAnsi="Times New Roman" w:cs="Times New Roman"/>
          <w:sz w:val="20"/>
        </w:rPr>
        <w:t xml:space="preserve">Ha a hivatkozott műnek van DOI száma, azt meg kell adni az oldalszám után teljes URL formátumban. A DOI számok kikereshetők a cikk, könyv, könyvfejezet címe szerint a </w:t>
      </w:r>
      <w:hyperlink r:id="rId8" w:history="1">
        <w:r w:rsidRPr="00DD64E4">
          <w:rPr>
            <w:rStyle w:val="Hiperhivatkozs"/>
            <w:rFonts w:ascii="Times New Roman" w:hAnsi="Times New Roman" w:cs="Times New Roman"/>
            <w:sz w:val="20"/>
          </w:rPr>
          <w:t>https://search.crossref.org/</w:t>
        </w:r>
      </w:hyperlink>
      <w:r>
        <w:rPr>
          <w:rFonts w:ascii="Times New Roman" w:hAnsi="Times New Roman" w:cs="Times New Roman"/>
          <w:sz w:val="20"/>
        </w:rPr>
        <w:t xml:space="preserve"> </w:t>
      </w:r>
      <w:r w:rsidRPr="00E43075">
        <w:rPr>
          <w:rFonts w:ascii="Times New Roman" w:hAnsi="Times New Roman" w:cs="Times New Roman"/>
          <w:sz w:val="20"/>
        </w:rPr>
        <w:t>honlapon.</w:t>
      </w:r>
    </w:p>
    <w:p w14:paraId="5FD0DF48" w14:textId="77777777" w:rsidR="009E7161" w:rsidRPr="00EA3743" w:rsidRDefault="009E7161" w:rsidP="00EC3E1D">
      <w:pPr>
        <w:pStyle w:val="Nincstrkz"/>
        <w:jc w:val="both"/>
        <w:rPr>
          <w:rFonts w:ascii="Times New Roman" w:hAnsi="Times New Roman" w:cs="Times New Roman"/>
          <w:sz w:val="20"/>
          <w:szCs w:val="20"/>
        </w:rPr>
      </w:pPr>
    </w:p>
    <w:p w14:paraId="6B12BDD9" w14:textId="77777777" w:rsidR="00634828" w:rsidRPr="00634828" w:rsidRDefault="00634828" w:rsidP="00634828">
      <w:pPr>
        <w:pStyle w:val="Nincstrkz"/>
        <w:shd w:val="clear" w:color="auto" w:fill="066543"/>
        <w:ind w:left="284" w:hanging="284"/>
        <w:jc w:val="center"/>
        <w:rPr>
          <w:rFonts w:ascii="Times New Roman" w:hAnsi="Times New Roman" w:cs="Times New Roman"/>
          <w:color w:val="FFFFFF" w:themeColor="background1"/>
          <w:sz w:val="20"/>
          <w:szCs w:val="20"/>
        </w:rPr>
      </w:pPr>
      <w:r w:rsidRPr="00634828">
        <w:rPr>
          <w:rFonts w:ascii="Times New Roman" w:hAnsi="Times New Roman" w:cs="Times New Roman"/>
          <w:b/>
          <w:color w:val="FFFFFF" w:themeColor="background1"/>
          <w:sz w:val="20"/>
        </w:rPr>
        <w:t>KÖNYV</w:t>
      </w:r>
      <w:r w:rsidR="00EA3743" w:rsidRPr="00634828">
        <w:rPr>
          <w:rFonts w:ascii="Times New Roman" w:hAnsi="Times New Roman" w:cs="Times New Roman"/>
          <w:b/>
          <w:color w:val="FFFFFF" w:themeColor="background1"/>
          <w:sz w:val="20"/>
        </w:rPr>
        <w:t xml:space="preserve"> (hun</w:t>
      </w:r>
      <w:r w:rsidRPr="00634828">
        <w:rPr>
          <w:rFonts w:ascii="Times New Roman" w:hAnsi="Times New Roman" w:cs="Times New Roman"/>
          <w:b/>
          <w:color w:val="FFFFFF" w:themeColor="background1"/>
          <w:sz w:val="20"/>
        </w:rPr>
        <w:t xml:space="preserve">, </w:t>
      </w:r>
      <w:proofErr w:type="spellStart"/>
      <w:r w:rsidRPr="00634828">
        <w:rPr>
          <w:rFonts w:ascii="Times New Roman" w:hAnsi="Times New Roman" w:cs="Times New Roman"/>
          <w:b/>
          <w:color w:val="FFFFFF" w:themeColor="background1"/>
          <w:sz w:val="20"/>
        </w:rPr>
        <w:t>eng</w:t>
      </w:r>
      <w:proofErr w:type="spellEnd"/>
      <w:r w:rsidR="00EA3743" w:rsidRPr="00634828">
        <w:rPr>
          <w:rFonts w:ascii="Times New Roman" w:hAnsi="Times New Roman" w:cs="Times New Roman"/>
          <w:b/>
          <w:color w:val="FFFFFF" w:themeColor="background1"/>
          <w:sz w:val="20"/>
        </w:rPr>
        <w:t>)</w:t>
      </w:r>
    </w:p>
    <w:p w14:paraId="490A0EDD" w14:textId="0025988F" w:rsidR="00EA3743" w:rsidRPr="00EA3743" w:rsidRDefault="00EA3743" w:rsidP="001C015A">
      <w:pPr>
        <w:pStyle w:val="Nincstrkz"/>
        <w:ind w:left="284"/>
        <w:rPr>
          <w:rFonts w:ascii="Times New Roman" w:hAnsi="Times New Roman" w:cs="Times New Roman"/>
          <w:sz w:val="20"/>
          <w:szCs w:val="20"/>
        </w:rPr>
      </w:pPr>
      <w:r w:rsidRPr="009C3040">
        <w:rPr>
          <w:rFonts w:ascii="Times New Roman" w:hAnsi="Times New Roman" w:cs="Times New Roman"/>
          <w:b/>
          <w:sz w:val="20"/>
          <w:szCs w:val="20"/>
        </w:rPr>
        <w:t>Szakály</w:t>
      </w:r>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Z</w:t>
      </w:r>
      <w:proofErr w:type="gramStart"/>
      <w:r w:rsidRPr="009C3040">
        <w:rPr>
          <w:rFonts w:ascii="Times New Roman" w:hAnsi="Times New Roman" w:cs="Times New Roman"/>
          <w:b/>
          <w:sz w:val="20"/>
          <w:szCs w:val="20"/>
        </w:rPr>
        <w:t>.:</w:t>
      </w:r>
      <w:proofErr w:type="gramEnd"/>
      <w:r w:rsidRPr="00EA3743">
        <w:rPr>
          <w:rFonts w:ascii="Times New Roman" w:hAnsi="Times New Roman" w:cs="Times New Roman"/>
          <w:sz w:val="20"/>
          <w:szCs w:val="20"/>
        </w:rPr>
        <w:t xml:space="preserve"> </w:t>
      </w:r>
      <w:r w:rsidRPr="00736F3D">
        <w:rPr>
          <w:rFonts w:ascii="Times New Roman" w:hAnsi="Times New Roman" w:cs="Times New Roman"/>
          <w:sz w:val="20"/>
          <w:szCs w:val="20"/>
        </w:rPr>
        <w:t>Táplálkozásmarketing. Mezőgazda Kiadó, Budapest</w:t>
      </w:r>
      <w:r w:rsidRPr="00EA3743">
        <w:rPr>
          <w:rFonts w:ascii="Times New Roman" w:hAnsi="Times New Roman" w:cs="Times New Roman"/>
          <w:sz w:val="20"/>
          <w:szCs w:val="20"/>
        </w:rPr>
        <w:t>, 2011.</w:t>
      </w:r>
    </w:p>
    <w:p w14:paraId="21E916D1" w14:textId="248F61AF" w:rsidR="00EA3743" w:rsidRDefault="00EA3743" w:rsidP="001C015A">
      <w:pPr>
        <w:pStyle w:val="Nincstrkz"/>
        <w:ind w:left="284"/>
        <w:rPr>
          <w:rFonts w:ascii="Times New Roman" w:hAnsi="Times New Roman" w:cs="Times New Roman"/>
          <w:sz w:val="20"/>
        </w:rPr>
      </w:pPr>
      <w:proofErr w:type="spellStart"/>
      <w:r w:rsidRPr="009C3040">
        <w:rPr>
          <w:rFonts w:ascii="Times New Roman" w:hAnsi="Times New Roman" w:cs="Times New Roman"/>
          <w:b/>
          <w:sz w:val="20"/>
        </w:rPr>
        <w:t>Sudharsan</w:t>
      </w:r>
      <w:proofErr w:type="spellEnd"/>
      <w:r w:rsidRPr="009C3040">
        <w:rPr>
          <w:rFonts w:ascii="Times New Roman" w:hAnsi="Times New Roman" w:cs="Times New Roman"/>
          <w:b/>
          <w:sz w:val="20"/>
        </w:rPr>
        <w:t>, D</w:t>
      </w:r>
      <w:proofErr w:type="gramStart"/>
      <w:r w:rsidRPr="009C3040">
        <w:rPr>
          <w:rFonts w:ascii="Times New Roman" w:hAnsi="Times New Roman" w:cs="Times New Roman"/>
          <w:b/>
          <w:sz w:val="20"/>
        </w:rPr>
        <w:t>.:</w:t>
      </w:r>
      <w:proofErr w:type="gramEnd"/>
      <w:r w:rsidRPr="00EA3743">
        <w:rPr>
          <w:rFonts w:ascii="Times New Roman" w:hAnsi="Times New Roman" w:cs="Times New Roman"/>
          <w:sz w:val="20"/>
        </w:rPr>
        <w:t xml:space="preserve"> </w:t>
      </w:r>
      <w:r w:rsidRPr="00736F3D">
        <w:rPr>
          <w:rFonts w:ascii="Times New Roman" w:hAnsi="Times New Roman" w:cs="Times New Roman"/>
          <w:sz w:val="20"/>
        </w:rPr>
        <w:t xml:space="preserve">Marketing </w:t>
      </w:r>
      <w:proofErr w:type="spellStart"/>
      <w:r w:rsidR="003E4C0D" w:rsidRPr="00736F3D">
        <w:rPr>
          <w:rFonts w:ascii="Times New Roman" w:hAnsi="Times New Roman" w:cs="Times New Roman"/>
          <w:sz w:val="20"/>
        </w:rPr>
        <w:t>S</w:t>
      </w:r>
      <w:r w:rsidRPr="00736F3D">
        <w:rPr>
          <w:rFonts w:ascii="Times New Roman" w:hAnsi="Times New Roman" w:cs="Times New Roman"/>
          <w:sz w:val="20"/>
        </w:rPr>
        <w:t>trategy</w:t>
      </w:r>
      <w:proofErr w:type="spellEnd"/>
      <w:r w:rsidRPr="00736F3D">
        <w:rPr>
          <w:rFonts w:ascii="Times New Roman" w:hAnsi="Times New Roman" w:cs="Times New Roman"/>
          <w:sz w:val="20"/>
        </w:rPr>
        <w:t xml:space="preserve"> – </w:t>
      </w:r>
      <w:proofErr w:type="spellStart"/>
      <w:r w:rsidRPr="00736F3D">
        <w:rPr>
          <w:rFonts w:ascii="Times New Roman" w:hAnsi="Times New Roman" w:cs="Times New Roman"/>
          <w:sz w:val="20"/>
        </w:rPr>
        <w:t>Relationships</w:t>
      </w:r>
      <w:proofErr w:type="spellEnd"/>
      <w:r w:rsidRPr="00736F3D">
        <w:rPr>
          <w:rFonts w:ascii="Times New Roman" w:hAnsi="Times New Roman" w:cs="Times New Roman"/>
          <w:sz w:val="20"/>
        </w:rPr>
        <w:t xml:space="preserve">, </w:t>
      </w:r>
      <w:proofErr w:type="spellStart"/>
      <w:r w:rsidR="003E4C0D" w:rsidRPr="00736F3D">
        <w:rPr>
          <w:rFonts w:ascii="Times New Roman" w:hAnsi="Times New Roman" w:cs="Times New Roman"/>
          <w:sz w:val="20"/>
        </w:rPr>
        <w:t>O</w:t>
      </w:r>
      <w:r w:rsidRPr="00736F3D">
        <w:rPr>
          <w:rFonts w:ascii="Times New Roman" w:hAnsi="Times New Roman" w:cs="Times New Roman"/>
          <w:sz w:val="20"/>
        </w:rPr>
        <w:t>fferings</w:t>
      </w:r>
      <w:proofErr w:type="spellEnd"/>
      <w:r w:rsidRPr="00736F3D">
        <w:rPr>
          <w:rFonts w:ascii="Times New Roman" w:hAnsi="Times New Roman" w:cs="Times New Roman"/>
          <w:sz w:val="20"/>
        </w:rPr>
        <w:t xml:space="preserve">, </w:t>
      </w:r>
      <w:r w:rsidR="003E4C0D" w:rsidRPr="00736F3D">
        <w:rPr>
          <w:rFonts w:ascii="Times New Roman" w:hAnsi="Times New Roman" w:cs="Times New Roman"/>
          <w:sz w:val="20"/>
        </w:rPr>
        <w:t>T</w:t>
      </w:r>
      <w:r w:rsidRPr="00736F3D">
        <w:rPr>
          <w:rFonts w:ascii="Times New Roman" w:hAnsi="Times New Roman" w:cs="Times New Roman"/>
          <w:sz w:val="20"/>
        </w:rPr>
        <w:t xml:space="preserve">iming &amp; </w:t>
      </w:r>
      <w:proofErr w:type="spellStart"/>
      <w:r w:rsidR="003E4C0D" w:rsidRPr="00736F3D">
        <w:rPr>
          <w:rFonts w:ascii="Times New Roman" w:hAnsi="Times New Roman" w:cs="Times New Roman"/>
          <w:sz w:val="20"/>
        </w:rPr>
        <w:t>R</w:t>
      </w:r>
      <w:r w:rsidRPr="00736F3D">
        <w:rPr>
          <w:rFonts w:ascii="Times New Roman" w:hAnsi="Times New Roman" w:cs="Times New Roman"/>
          <w:sz w:val="20"/>
        </w:rPr>
        <w:t>esource</w:t>
      </w:r>
      <w:proofErr w:type="spellEnd"/>
      <w:r w:rsidRPr="00736F3D">
        <w:rPr>
          <w:rFonts w:ascii="Times New Roman" w:hAnsi="Times New Roman" w:cs="Times New Roman"/>
          <w:sz w:val="20"/>
        </w:rPr>
        <w:t xml:space="preserve"> </w:t>
      </w:r>
      <w:proofErr w:type="spellStart"/>
      <w:r w:rsidR="003E4C0D" w:rsidRPr="00736F3D">
        <w:rPr>
          <w:rFonts w:ascii="Times New Roman" w:hAnsi="Times New Roman" w:cs="Times New Roman"/>
          <w:sz w:val="20"/>
        </w:rPr>
        <w:t>A</w:t>
      </w:r>
      <w:r w:rsidRPr="00736F3D">
        <w:rPr>
          <w:rFonts w:ascii="Times New Roman" w:hAnsi="Times New Roman" w:cs="Times New Roman"/>
          <w:sz w:val="20"/>
        </w:rPr>
        <w:t>llocation</w:t>
      </w:r>
      <w:proofErr w:type="spellEnd"/>
      <w:r w:rsidRPr="00736F3D">
        <w:rPr>
          <w:rFonts w:ascii="Times New Roman" w:hAnsi="Times New Roman" w:cs="Times New Roman"/>
          <w:sz w:val="20"/>
        </w:rPr>
        <w:t xml:space="preserve">. </w:t>
      </w:r>
      <w:proofErr w:type="spellStart"/>
      <w:r w:rsidRPr="00736F3D">
        <w:rPr>
          <w:rFonts w:ascii="Times New Roman" w:hAnsi="Times New Roman" w:cs="Times New Roman"/>
          <w:sz w:val="20"/>
        </w:rPr>
        <w:t>Prentice</w:t>
      </w:r>
      <w:proofErr w:type="spellEnd"/>
      <w:r w:rsidRPr="00736F3D">
        <w:rPr>
          <w:rFonts w:ascii="Times New Roman" w:hAnsi="Times New Roman" w:cs="Times New Roman"/>
          <w:sz w:val="20"/>
        </w:rPr>
        <w:t>-Hall Inc</w:t>
      </w:r>
      <w:proofErr w:type="gramStart"/>
      <w:r w:rsidRPr="00736F3D">
        <w:rPr>
          <w:rFonts w:ascii="Times New Roman" w:hAnsi="Times New Roman" w:cs="Times New Roman"/>
          <w:sz w:val="20"/>
        </w:rPr>
        <w:t>.,</w:t>
      </w:r>
      <w:proofErr w:type="gramEnd"/>
      <w:r w:rsidRPr="00736F3D">
        <w:rPr>
          <w:rFonts w:ascii="Times New Roman" w:hAnsi="Times New Roman" w:cs="Times New Roman"/>
          <w:sz w:val="20"/>
        </w:rPr>
        <w:t xml:space="preserve"> New York, 1995.</w:t>
      </w:r>
    </w:p>
    <w:p w14:paraId="061D244D" w14:textId="77777777" w:rsidR="005E2927" w:rsidRPr="00EA3743" w:rsidRDefault="005E2927" w:rsidP="00634828">
      <w:pPr>
        <w:pStyle w:val="Nincstrkz"/>
        <w:ind w:left="284" w:hanging="284"/>
        <w:rPr>
          <w:rFonts w:ascii="Times New Roman" w:hAnsi="Times New Roman" w:cs="Times New Roman"/>
          <w:sz w:val="20"/>
        </w:rPr>
      </w:pPr>
    </w:p>
    <w:p w14:paraId="27063F51" w14:textId="77777777" w:rsidR="00634828" w:rsidRPr="00634828" w:rsidRDefault="00634828" w:rsidP="00634828">
      <w:pPr>
        <w:pStyle w:val="Nincstrkz"/>
        <w:shd w:val="clear" w:color="auto" w:fill="066543"/>
        <w:ind w:left="284" w:hanging="284"/>
        <w:jc w:val="center"/>
        <w:rPr>
          <w:rFonts w:ascii="Times New Roman" w:hAnsi="Times New Roman" w:cs="Times New Roman"/>
          <w:b/>
          <w:color w:val="FFFFFF" w:themeColor="background1"/>
          <w:sz w:val="20"/>
        </w:rPr>
      </w:pPr>
      <w:r w:rsidRPr="00634828">
        <w:rPr>
          <w:rFonts w:ascii="Times New Roman" w:hAnsi="Times New Roman" w:cs="Times New Roman"/>
          <w:b/>
          <w:color w:val="FFFFFF" w:themeColor="background1"/>
          <w:sz w:val="20"/>
        </w:rPr>
        <w:t>KÖNYVFEJEZET</w:t>
      </w:r>
    </w:p>
    <w:p w14:paraId="35B7D9BF" w14:textId="6A7D47CD" w:rsidR="00EA3743" w:rsidRDefault="00EA3743" w:rsidP="001C015A">
      <w:pPr>
        <w:pStyle w:val="Nincstrkz"/>
        <w:ind w:left="284"/>
        <w:rPr>
          <w:rFonts w:ascii="Times New Roman" w:hAnsi="Times New Roman" w:cs="Times New Roman"/>
          <w:sz w:val="20"/>
          <w:szCs w:val="20"/>
        </w:rPr>
      </w:pPr>
      <w:proofErr w:type="spellStart"/>
      <w:r w:rsidRPr="009C3040">
        <w:rPr>
          <w:rFonts w:ascii="Times New Roman" w:hAnsi="Times New Roman" w:cs="Times New Roman"/>
          <w:b/>
          <w:sz w:val="20"/>
          <w:szCs w:val="20"/>
        </w:rPr>
        <w:t>Polereczki</w:t>
      </w:r>
      <w:proofErr w:type="spellEnd"/>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w:t>
      </w:r>
      <w:proofErr w:type="spellStart"/>
      <w:r w:rsidRPr="009C3040">
        <w:rPr>
          <w:rFonts w:ascii="Times New Roman" w:hAnsi="Times New Roman" w:cs="Times New Roman"/>
          <w:b/>
          <w:sz w:val="20"/>
          <w:szCs w:val="20"/>
        </w:rPr>
        <w:t>Zs</w:t>
      </w:r>
      <w:proofErr w:type="spellEnd"/>
      <w:r w:rsidRPr="009C3040">
        <w:rPr>
          <w:rFonts w:ascii="Times New Roman" w:hAnsi="Times New Roman" w:cs="Times New Roman"/>
          <w:b/>
          <w:sz w:val="20"/>
          <w:szCs w:val="20"/>
        </w:rPr>
        <w:t xml:space="preserve">. – </w:t>
      </w:r>
      <w:proofErr w:type="spellStart"/>
      <w:r w:rsidRPr="009C3040">
        <w:rPr>
          <w:rFonts w:ascii="Times New Roman" w:hAnsi="Times New Roman" w:cs="Times New Roman"/>
          <w:b/>
          <w:sz w:val="20"/>
          <w:szCs w:val="20"/>
        </w:rPr>
        <w:t>Nótári</w:t>
      </w:r>
      <w:proofErr w:type="spellEnd"/>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M. – Popovics</w:t>
      </w:r>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A</w:t>
      </w:r>
      <w:proofErr w:type="gramStart"/>
      <w:r w:rsidRPr="009C3040">
        <w:rPr>
          <w:rFonts w:ascii="Times New Roman" w:hAnsi="Times New Roman" w:cs="Times New Roman"/>
          <w:b/>
          <w:sz w:val="20"/>
          <w:szCs w:val="20"/>
        </w:rPr>
        <w:t>.:</w:t>
      </w:r>
      <w:proofErr w:type="gramEnd"/>
      <w:r w:rsidRPr="00EA3743">
        <w:rPr>
          <w:rFonts w:ascii="Times New Roman" w:hAnsi="Times New Roman" w:cs="Times New Roman"/>
          <w:sz w:val="20"/>
          <w:szCs w:val="20"/>
        </w:rPr>
        <w:t xml:space="preserve"> </w:t>
      </w:r>
      <w:r w:rsidRPr="00736F3D">
        <w:rPr>
          <w:rFonts w:ascii="Times New Roman" w:hAnsi="Times New Roman" w:cs="Times New Roman"/>
          <w:sz w:val="20"/>
          <w:szCs w:val="20"/>
        </w:rPr>
        <w:t>A fogyasztói magatartás sajátosságai a hagyományos és tájjellegű élelmiszerek piacán. Marketing a hagyományos és tájjellegű élelmiszerek piacán (Szerk.: Szakály</w:t>
      </w:r>
      <w:r w:rsidR="00CC4B6D" w:rsidRPr="00736F3D">
        <w:rPr>
          <w:rFonts w:ascii="Times New Roman" w:hAnsi="Times New Roman" w:cs="Times New Roman"/>
          <w:sz w:val="20"/>
          <w:szCs w:val="20"/>
        </w:rPr>
        <w:t>,</w:t>
      </w:r>
      <w:r w:rsidRPr="00736F3D">
        <w:rPr>
          <w:rFonts w:ascii="Times New Roman" w:hAnsi="Times New Roman" w:cs="Times New Roman"/>
          <w:sz w:val="20"/>
          <w:szCs w:val="20"/>
        </w:rPr>
        <w:t xml:space="preserve"> Z. – </w:t>
      </w:r>
      <w:proofErr w:type="spellStart"/>
      <w:r w:rsidRPr="00736F3D">
        <w:rPr>
          <w:rFonts w:ascii="Times New Roman" w:hAnsi="Times New Roman" w:cs="Times New Roman"/>
          <w:sz w:val="20"/>
          <w:szCs w:val="20"/>
        </w:rPr>
        <w:t>Pallóné</w:t>
      </w:r>
      <w:proofErr w:type="spellEnd"/>
      <w:r w:rsidRPr="00736F3D">
        <w:rPr>
          <w:rFonts w:ascii="Times New Roman" w:hAnsi="Times New Roman" w:cs="Times New Roman"/>
          <w:sz w:val="20"/>
          <w:szCs w:val="20"/>
        </w:rPr>
        <w:t xml:space="preserve"> Kisérdi</w:t>
      </w:r>
      <w:r w:rsidR="00CC4B6D" w:rsidRPr="00736F3D">
        <w:rPr>
          <w:rFonts w:ascii="Times New Roman" w:hAnsi="Times New Roman" w:cs="Times New Roman"/>
          <w:sz w:val="20"/>
          <w:szCs w:val="20"/>
        </w:rPr>
        <w:t>,</w:t>
      </w:r>
      <w:r w:rsidRPr="00736F3D">
        <w:rPr>
          <w:rFonts w:ascii="Times New Roman" w:hAnsi="Times New Roman" w:cs="Times New Roman"/>
          <w:sz w:val="20"/>
          <w:szCs w:val="20"/>
        </w:rPr>
        <w:t xml:space="preserve"> I. – Nábrádi</w:t>
      </w:r>
      <w:r w:rsidR="00CC4B6D" w:rsidRPr="00736F3D">
        <w:rPr>
          <w:rFonts w:ascii="Times New Roman" w:hAnsi="Times New Roman" w:cs="Times New Roman"/>
          <w:sz w:val="20"/>
          <w:szCs w:val="20"/>
        </w:rPr>
        <w:t>,</w:t>
      </w:r>
      <w:r w:rsidRPr="00736F3D">
        <w:rPr>
          <w:rFonts w:ascii="Times New Roman" w:hAnsi="Times New Roman" w:cs="Times New Roman"/>
          <w:sz w:val="20"/>
          <w:szCs w:val="20"/>
        </w:rPr>
        <w:t xml:space="preserve"> A.). Kaposv</w:t>
      </w:r>
      <w:r w:rsidR="003E4C0D" w:rsidRPr="00736F3D">
        <w:rPr>
          <w:rFonts w:ascii="Times New Roman" w:hAnsi="Times New Roman" w:cs="Times New Roman"/>
          <w:sz w:val="20"/>
          <w:szCs w:val="20"/>
        </w:rPr>
        <w:t>ári Egyetem GTK, Kaposvár, 2010.</w:t>
      </w:r>
      <w:r w:rsidRPr="00736F3D">
        <w:rPr>
          <w:rFonts w:ascii="Times New Roman" w:hAnsi="Times New Roman" w:cs="Times New Roman"/>
          <w:sz w:val="20"/>
          <w:szCs w:val="20"/>
        </w:rPr>
        <w:t xml:space="preserve"> 82</w:t>
      </w:r>
      <w:r w:rsidR="00736F3D" w:rsidRPr="00736F3D">
        <w:rPr>
          <w:rFonts w:ascii="Times New Roman" w:hAnsi="Times New Roman" w:cs="Times New Roman"/>
          <w:sz w:val="20"/>
          <w:szCs w:val="20"/>
        </w:rPr>
        <w:t>–</w:t>
      </w:r>
      <w:r w:rsidRPr="00736F3D">
        <w:rPr>
          <w:rFonts w:ascii="Times New Roman" w:hAnsi="Times New Roman" w:cs="Times New Roman"/>
          <w:sz w:val="20"/>
          <w:szCs w:val="20"/>
        </w:rPr>
        <w:t>96.</w:t>
      </w:r>
    </w:p>
    <w:p w14:paraId="69294DA0" w14:textId="77777777" w:rsidR="005E2927" w:rsidRPr="00EA3743" w:rsidRDefault="005E2927" w:rsidP="00EA3743">
      <w:pPr>
        <w:pStyle w:val="Nincstrkz"/>
        <w:ind w:left="284" w:hanging="284"/>
        <w:rPr>
          <w:rFonts w:ascii="Times New Roman" w:hAnsi="Times New Roman" w:cs="Times New Roman"/>
          <w:sz w:val="20"/>
          <w:szCs w:val="20"/>
        </w:rPr>
      </w:pPr>
    </w:p>
    <w:p w14:paraId="7093D9C6" w14:textId="77777777" w:rsidR="00634828" w:rsidRPr="00634828" w:rsidRDefault="00634828" w:rsidP="00634828">
      <w:pPr>
        <w:pStyle w:val="Nincstrkz"/>
        <w:shd w:val="clear" w:color="auto" w:fill="066543"/>
        <w:ind w:left="284" w:hanging="284"/>
        <w:jc w:val="center"/>
        <w:rPr>
          <w:rFonts w:ascii="Times New Roman" w:hAnsi="Times New Roman" w:cs="Times New Roman"/>
          <w:b/>
          <w:color w:val="FFFFFF" w:themeColor="background1"/>
          <w:sz w:val="20"/>
        </w:rPr>
      </w:pPr>
      <w:r w:rsidRPr="00634828">
        <w:rPr>
          <w:rFonts w:ascii="Times New Roman" w:hAnsi="Times New Roman" w:cs="Times New Roman"/>
          <w:b/>
          <w:color w:val="FFFFFF" w:themeColor="background1"/>
          <w:sz w:val="20"/>
        </w:rPr>
        <w:t>FOLYÓIRATCIKKEK, TANULMÁNYOK</w:t>
      </w:r>
      <w:r w:rsidR="00EA3743" w:rsidRPr="00634828">
        <w:rPr>
          <w:rFonts w:ascii="Times New Roman" w:hAnsi="Times New Roman" w:cs="Times New Roman"/>
          <w:b/>
          <w:color w:val="FFFFFF" w:themeColor="background1"/>
          <w:sz w:val="20"/>
        </w:rPr>
        <w:t xml:space="preserve"> (hun</w:t>
      </w:r>
      <w:r w:rsidRPr="00634828">
        <w:rPr>
          <w:rFonts w:ascii="Times New Roman" w:hAnsi="Times New Roman" w:cs="Times New Roman"/>
          <w:b/>
          <w:color w:val="FFFFFF" w:themeColor="background1"/>
          <w:sz w:val="20"/>
        </w:rPr>
        <w:t xml:space="preserve">, </w:t>
      </w:r>
      <w:proofErr w:type="spellStart"/>
      <w:r w:rsidRPr="00634828">
        <w:rPr>
          <w:rFonts w:ascii="Times New Roman" w:hAnsi="Times New Roman" w:cs="Times New Roman"/>
          <w:b/>
          <w:color w:val="FFFFFF" w:themeColor="background1"/>
          <w:sz w:val="20"/>
        </w:rPr>
        <w:t>eng</w:t>
      </w:r>
      <w:proofErr w:type="spellEnd"/>
      <w:r w:rsidR="00EA3743" w:rsidRPr="00634828">
        <w:rPr>
          <w:rFonts w:ascii="Times New Roman" w:hAnsi="Times New Roman" w:cs="Times New Roman"/>
          <w:b/>
          <w:color w:val="FFFFFF" w:themeColor="background1"/>
          <w:sz w:val="20"/>
        </w:rPr>
        <w:t>)</w:t>
      </w:r>
    </w:p>
    <w:p w14:paraId="73167B49" w14:textId="620F2F9C" w:rsidR="00EA3743" w:rsidRPr="00EA3743" w:rsidRDefault="008D1E84" w:rsidP="001C015A">
      <w:pPr>
        <w:pStyle w:val="Nincstrkz"/>
        <w:ind w:left="284"/>
        <w:rPr>
          <w:rFonts w:ascii="Times New Roman" w:hAnsi="Times New Roman" w:cs="Times New Roman"/>
          <w:sz w:val="20"/>
          <w:szCs w:val="20"/>
        </w:rPr>
      </w:pPr>
      <w:r>
        <w:rPr>
          <w:rFonts w:ascii="Times New Roman" w:hAnsi="Times New Roman" w:cs="Times New Roman"/>
          <w:b/>
          <w:sz w:val="20"/>
          <w:szCs w:val="20"/>
        </w:rPr>
        <w:t>Balsa-Budai, N. – Szakály, Z</w:t>
      </w:r>
      <w:proofErr w:type="gramStart"/>
      <w:r>
        <w:rPr>
          <w:rFonts w:ascii="Times New Roman" w:hAnsi="Times New Roman" w:cs="Times New Roman"/>
          <w:b/>
          <w:sz w:val="20"/>
          <w:szCs w:val="20"/>
        </w:rPr>
        <w:t>.</w:t>
      </w:r>
      <w:r w:rsidR="00EA3743" w:rsidRPr="009C3040">
        <w:rPr>
          <w:rFonts w:ascii="Times New Roman" w:hAnsi="Times New Roman" w:cs="Times New Roman"/>
          <w:b/>
          <w:sz w:val="20"/>
          <w:szCs w:val="20"/>
        </w:rPr>
        <w:t>:</w:t>
      </w:r>
      <w:proofErr w:type="gramEnd"/>
      <w:r w:rsidR="00EA3743" w:rsidRPr="00EA3743">
        <w:rPr>
          <w:rFonts w:ascii="Times New Roman" w:hAnsi="Times New Roman" w:cs="Times New Roman"/>
          <w:sz w:val="20"/>
          <w:szCs w:val="20"/>
        </w:rPr>
        <w:t xml:space="preserve"> </w:t>
      </w:r>
      <w:r w:rsidRPr="008D1E84">
        <w:rPr>
          <w:rFonts w:ascii="Times New Roman" w:hAnsi="Times New Roman" w:cs="Times New Roman"/>
          <w:sz w:val="20"/>
          <w:szCs w:val="20"/>
        </w:rPr>
        <w:t>A fenntartható értékrend vizsgálata a debreceni egyetemisták körében</w:t>
      </w:r>
      <w:r w:rsidR="00EA3743" w:rsidRPr="00EA3743">
        <w:rPr>
          <w:rFonts w:ascii="Times New Roman" w:hAnsi="Times New Roman" w:cs="Times New Roman"/>
          <w:sz w:val="20"/>
          <w:szCs w:val="20"/>
        </w:rPr>
        <w:t xml:space="preserve">. </w:t>
      </w:r>
      <w:r w:rsidRPr="00736F3D">
        <w:rPr>
          <w:rFonts w:ascii="Times New Roman" w:hAnsi="Times New Roman" w:cs="Times New Roman"/>
          <w:sz w:val="20"/>
          <w:szCs w:val="20"/>
        </w:rPr>
        <w:t>Táplálkozásmarketing</w:t>
      </w:r>
      <w:r w:rsidR="00EA3743" w:rsidRPr="00736F3D">
        <w:rPr>
          <w:rFonts w:ascii="Times New Roman" w:hAnsi="Times New Roman" w:cs="Times New Roman"/>
          <w:sz w:val="20"/>
          <w:szCs w:val="20"/>
        </w:rPr>
        <w:t>. 201</w:t>
      </w:r>
      <w:r w:rsidRPr="00736F3D">
        <w:rPr>
          <w:rFonts w:ascii="Times New Roman" w:hAnsi="Times New Roman" w:cs="Times New Roman"/>
          <w:sz w:val="20"/>
          <w:szCs w:val="20"/>
        </w:rPr>
        <w:t>8</w:t>
      </w:r>
      <w:r w:rsidR="00EA3743" w:rsidRPr="00EA3743">
        <w:rPr>
          <w:rFonts w:ascii="Times New Roman" w:hAnsi="Times New Roman" w:cs="Times New Roman"/>
          <w:sz w:val="20"/>
          <w:szCs w:val="20"/>
        </w:rPr>
        <w:t xml:space="preserve">. </w:t>
      </w:r>
      <w:r w:rsidRPr="00736F3D">
        <w:rPr>
          <w:rFonts w:ascii="Times New Roman" w:hAnsi="Times New Roman" w:cs="Times New Roman"/>
          <w:sz w:val="20"/>
          <w:szCs w:val="20"/>
        </w:rPr>
        <w:t>5</w:t>
      </w:r>
      <w:r w:rsidR="00EA3743" w:rsidRPr="00736F3D">
        <w:rPr>
          <w:rFonts w:ascii="Times New Roman" w:hAnsi="Times New Roman" w:cs="Times New Roman"/>
          <w:sz w:val="20"/>
          <w:szCs w:val="20"/>
        </w:rPr>
        <w:t xml:space="preserve"> </w:t>
      </w:r>
      <w:r w:rsidR="00EA3743" w:rsidRPr="00EA3743">
        <w:rPr>
          <w:rFonts w:ascii="Times New Roman" w:hAnsi="Times New Roman" w:cs="Times New Roman"/>
          <w:sz w:val="20"/>
          <w:szCs w:val="20"/>
        </w:rPr>
        <w:t>(</w:t>
      </w:r>
      <w:r>
        <w:rPr>
          <w:rFonts w:ascii="Times New Roman" w:hAnsi="Times New Roman" w:cs="Times New Roman"/>
          <w:sz w:val="20"/>
          <w:szCs w:val="20"/>
        </w:rPr>
        <w:t>1</w:t>
      </w:r>
      <w:r w:rsidR="00EA3743" w:rsidRPr="00EA3743">
        <w:rPr>
          <w:rFonts w:ascii="Times New Roman" w:hAnsi="Times New Roman" w:cs="Times New Roman"/>
          <w:sz w:val="20"/>
          <w:szCs w:val="20"/>
        </w:rPr>
        <w:t xml:space="preserve">) </w:t>
      </w:r>
      <w:r>
        <w:rPr>
          <w:rFonts w:ascii="Times New Roman" w:hAnsi="Times New Roman" w:cs="Times New Roman"/>
          <w:sz w:val="20"/>
          <w:szCs w:val="20"/>
        </w:rPr>
        <w:t>3</w:t>
      </w:r>
      <w:r w:rsidR="00736F3D" w:rsidRPr="00736F3D">
        <w:rPr>
          <w:rFonts w:ascii="Times New Roman" w:hAnsi="Times New Roman" w:cs="Times New Roman"/>
          <w:sz w:val="20"/>
          <w:szCs w:val="20"/>
        </w:rPr>
        <w:t>–</w:t>
      </w:r>
      <w:r>
        <w:rPr>
          <w:rFonts w:ascii="Times New Roman" w:hAnsi="Times New Roman" w:cs="Times New Roman"/>
          <w:sz w:val="20"/>
          <w:szCs w:val="20"/>
        </w:rPr>
        <w:t>20</w:t>
      </w:r>
      <w:r w:rsidR="00EA3743" w:rsidRPr="00EA3743">
        <w:rPr>
          <w:rFonts w:ascii="Times New Roman" w:hAnsi="Times New Roman" w:cs="Times New Roman"/>
          <w:sz w:val="20"/>
          <w:szCs w:val="20"/>
        </w:rPr>
        <w:t>.</w:t>
      </w:r>
      <w:r>
        <w:rPr>
          <w:rFonts w:ascii="Times New Roman" w:hAnsi="Times New Roman" w:cs="Times New Roman"/>
          <w:sz w:val="20"/>
          <w:szCs w:val="20"/>
        </w:rPr>
        <w:t xml:space="preserve"> DOI: </w:t>
      </w:r>
      <w:r w:rsidR="00736F3D" w:rsidRPr="00736F3D">
        <w:rPr>
          <w:rFonts w:ascii="Times New Roman" w:hAnsi="Times New Roman" w:cs="Times New Roman"/>
          <w:sz w:val="20"/>
          <w:szCs w:val="20"/>
        </w:rPr>
        <w:t>https://doi.org/</w:t>
      </w:r>
      <w:r w:rsidRPr="008D1E84">
        <w:rPr>
          <w:rFonts w:ascii="Times New Roman" w:hAnsi="Times New Roman" w:cs="Times New Roman"/>
          <w:sz w:val="20"/>
          <w:szCs w:val="20"/>
        </w:rPr>
        <w:t>10.20494/TM/5/1/1</w:t>
      </w:r>
    </w:p>
    <w:p w14:paraId="38C2A70B" w14:textId="23075443" w:rsidR="005E2927" w:rsidRDefault="00EA3743" w:rsidP="008D1E84">
      <w:pPr>
        <w:pStyle w:val="Nincstrkz"/>
        <w:ind w:left="284"/>
        <w:rPr>
          <w:rFonts w:ascii="Times New Roman" w:hAnsi="Times New Roman" w:cs="Times New Roman"/>
          <w:sz w:val="20"/>
          <w:szCs w:val="20"/>
        </w:rPr>
      </w:pPr>
      <w:r w:rsidRPr="009C3040">
        <w:rPr>
          <w:rFonts w:ascii="Times New Roman" w:hAnsi="Times New Roman" w:cs="Times New Roman"/>
          <w:b/>
          <w:sz w:val="20"/>
          <w:szCs w:val="20"/>
        </w:rPr>
        <w:t xml:space="preserve">Szakály, Z. – Szente, V. – Kövér, </w:t>
      </w:r>
      <w:proofErr w:type="spellStart"/>
      <w:r w:rsidRPr="009C3040">
        <w:rPr>
          <w:rFonts w:ascii="Times New Roman" w:hAnsi="Times New Roman" w:cs="Times New Roman"/>
          <w:b/>
          <w:sz w:val="20"/>
          <w:szCs w:val="20"/>
        </w:rPr>
        <w:t>Gy</w:t>
      </w:r>
      <w:proofErr w:type="spellEnd"/>
      <w:r w:rsidRPr="009C3040">
        <w:rPr>
          <w:rFonts w:ascii="Times New Roman" w:hAnsi="Times New Roman" w:cs="Times New Roman"/>
          <w:b/>
          <w:sz w:val="20"/>
          <w:szCs w:val="20"/>
        </w:rPr>
        <w:t xml:space="preserve">. – </w:t>
      </w:r>
      <w:proofErr w:type="spellStart"/>
      <w:r w:rsidRPr="009C3040">
        <w:rPr>
          <w:rFonts w:ascii="Times New Roman" w:hAnsi="Times New Roman" w:cs="Times New Roman"/>
          <w:b/>
          <w:sz w:val="20"/>
          <w:szCs w:val="20"/>
        </w:rPr>
        <w:t>Polereczki</w:t>
      </w:r>
      <w:proofErr w:type="spellEnd"/>
      <w:r w:rsidRPr="009C3040">
        <w:rPr>
          <w:rFonts w:ascii="Times New Roman" w:hAnsi="Times New Roman" w:cs="Times New Roman"/>
          <w:b/>
          <w:sz w:val="20"/>
          <w:szCs w:val="20"/>
        </w:rPr>
        <w:t xml:space="preserve">, </w:t>
      </w:r>
      <w:proofErr w:type="spellStart"/>
      <w:r w:rsidRPr="009C3040">
        <w:rPr>
          <w:rFonts w:ascii="Times New Roman" w:hAnsi="Times New Roman" w:cs="Times New Roman"/>
          <w:b/>
          <w:sz w:val="20"/>
          <w:szCs w:val="20"/>
        </w:rPr>
        <w:t>Zs</w:t>
      </w:r>
      <w:proofErr w:type="spellEnd"/>
      <w:r w:rsidRPr="009C3040">
        <w:rPr>
          <w:rFonts w:ascii="Times New Roman" w:hAnsi="Times New Roman" w:cs="Times New Roman"/>
          <w:b/>
          <w:sz w:val="20"/>
          <w:szCs w:val="20"/>
        </w:rPr>
        <w:t>. – Szigeti, O</w:t>
      </w:r>
      <w:r w:rsidRPr="00736F3D">
        <w:rPr>
          <w:rFonts w:ascii="Times New Roman" w:hAnsi="Times New Roman" w:cs="Times New Roman"/>
          <w:b/>
          <w:sz w:val="20"/>
          <w:szCs w:val="20"/>
        </w:rPr>
        <w:t>.:</w:t>
      </w:r>
      <w:r w:rsidRPr="00736F3D">
        <w:rPr>
          <w:rFonts w:ascii="Times New Roman" w:hAnsi="Times New Roman" w:cs="Times New Roman"/>
          <w:sz w:val="20"/>
          <w:szCs w:val="20"/>
        </w:rPr>
        <w:t xml:space="preserve"> The </w:t>
      </w:r>
      <w:proofErr w:type="spellStart"/>
      <w:r w:rsidR="003E4C0D" w:rsidRPr="00736F3D">
        <w:rPr>
          <w:rFonts w:ascii="Times New Roman" w:hAnsi="Times New Roman" w:cs="Times New Roman"/>
          <w:sz w:val="20"/>
          <w:szCs w:val="20"/>
        </w:rPr>
        <w:t>I</w:t>
      </w:r>
      <w:r w:rsidRPr="00736F3D">
        <w:rPr>
          <w:rFonts w:ascii="Times New Roman" w:hAnsi="Times New Roman" w:cs="Times New Roman"/>
          <w:sz w:val="20"/>
          <w:szCs w:val="20"/>
        </w:rPr>
        <w:t>nfluence</w:t>
      </w:r>
      <w:proofErr w:type="spellEnd"/>
      <w:r w:rsidRPr="00736F3D">
        <w:rPr>
          <w:rFonts w:ascii="Times New Roman" w:hAnsi="Times New Roman" w:cs="Times New Roman"/>
          <w:sz w:val="20"/>
          <w:szCs w:val="20"/>
        </w:rPr>
        <w:t xml:space="preserve"> of </w:t>
      </w:r>
      <w:proofErr w:type="spellStart"/>
      <w:r w:rsidR="003E4C0D" w:rsidRPr="00736F3D">
        <w:rPr>
          <w:rFonts w:ascii="Times New Roman" w:hAnsi="Times New Roman" w:cs="Times New Roman"/>
          <w:sz w:val="20"/>
          <w:szCs w:val="20"/>
        </w:rPr>
        <w:t>L</w:t>
      </w:r>
      <w:r w:rsidRPr="00736F3D">
        <w:rPr>
          <w:rFonts w:ascii="Times New Roman" w:hAnsi="Times New Roman" w:cs="Times New Roman"/>
          <w:sz w:val="20"/>
          <w:szCs w:val="20"/>
        </w:rPr>
        <w:t>ifestyle</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on</w:t>
      </w:r>
      <w:proofErr w:type="spellEnd"/>
      <w:r w:rsidRPr="00736F3D">
        <w:rPr>
          <w:rFonts w:ascii="Times New Roman" w:hAnsi="Times New Roman" w:cs="Times New Roman"/>
          <w:sz w:val="20"/>
          <w:szCs w:val="20"/>
        </w:rPr>
        <w:t xml:space="preserve"> </w:t>
      </w:r>
      <w:r w:rsidR="003E4C0D" w:rsidRPr="00736F3D">
        <w:rPr>
          <w:rFonts w:ascii="Times New Roman" w:hAnsi="Times New Roman" w:cs="Times New Roman"/>
          <w:sz w:val="20"/>
          <w:szCs w:val="20"/>
        </w:rPr>
        <w:t>H</w:t>
      </w:r>
      <w:r w:rsidRPr="00736F3D">
        <w:rPr>
          <w:rFonts w:ascii="Times New Roman" w:hAnsi="Times New Roman" w:cs="Times New Roman"/>
          <w:sz w:val="20"/>
          <w:szCs w:val="20"/>
        </w:rPr>
        <w:t xml:space="preserve">ealth </w:t>
      </w:r>
      <w:r w:rsidR="003E4C0D" w:rsidRPr="00736F3D">
        <w:rPr>
          <w:rFonts w:ascii="Times New Roman" w:hAnsi="Times New Roman" w:cs="Times New Roman"/>
          <w:sz w:val="20"/>
          <w:szCs w:val="20"/>
        </w:rPr>
        <w:t>B</w:t>
      </w:r>
      <w:r w:rsidRPr="00736F3D">
        <w:rPr>
          <w:rFonts w:ascii="Times New Roman" w:hAnsi="Times New Roman" w:cs="Times New Roman"/>
          <w:sz w:val="20"/>
          <w:szCs w:val="20"/>
        </w:rPr>
        <w:t xml:space="preserve">ehavior and </w:t>
      </w:r>
      <w:proofErr w:type="spellStart"/>
      <w:r w:rsidR="003E4C0D" w:rsidRPr="00736F3D">
        <w:rPr>
          <w:rFonts w:ascii="Times New Roman" w:hAnsi="Times New Roman" w:cs="Times New Roman"/>
          <w:sz w:val="20"/>
          <w:szCs w:val="20"/>
        </w:rPr>
        <w:t>P</w:t>
      </w:r>
      <w:r w:rsidRPr="00736F3D">
        <w:rPr>
          <w:rFonts w:ascii="Times New Roman" w:hAnsi="Times New Roman" w:cs="Times New Roman"/>
          <w:sz w:val="20"/>
          <w:szCs w:val="20"/>
        </w:rPr>
        <w:t>reference</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for</w:t>
      </w:r>
      <w:proofErr w:type="spellEnd"/>
      <w:r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F</w:t>
      </w:r>
      <w:r w:rsidRPr="00736F3D">
        <w:rPr>
          <w:rFonts w:ascii="Times New Roman" w:hAnsi="Times New Roman" w:cs="Times New Roman"/>
          <w:sz w:val="20"/>
          <w:szCs w:val="20"/>
        </w:rPr>
        <w:t>unctional</w:t>
      </w:r>
      <w:proofErr w:type="spellEnd"/>
      <w:r w:rsidRPr="00736F3D">
        <w:rPr>
          <w:rFonts w:ascii="Times New Roman" w:hAnsi="Times New Roman" w:cs="Times New Roman"/>
          <w:sz w:val="20"/>
          <w:szCs w:val="20"/>
        </w:rPr>
        <w:t xml:space="preserve"> </w:t>
      </w:r>
      <w:r w:rsidR="003E4C0D" w:rsidRPr="00736F3D">
        <w:rPr>
          <w:rFonts w:ascii="Times New Roman" w:hAnsi="Times New Roman" w:cs="Times New Roman"/>
          <w:sz w:val="20"/>
          <w:szCs w:val="20"/>
        </w:rPr>
        <w:t>F</w:t>
      </w:r>
      <w:r w:rsidRPr="00736F3D">
        <w:rPr>
          <w:rFonts w:ascii="Times New Roman" w:hAnsi="Times New Roman" w:cs="Times New Roman"/>
          <w:sz w:val="20"/>
          <w:szCs w:val="20"/>
        </w:rPr>
        <w:t xml:space="preserve">oods. </w:t>
      </w:r>
      <w:proofErr w:type="spellStart"/>
      <w:r w:rsidRPr="00736F3D">
        <w:rPr>
          <w:rFonts w:ascii="Times New Roman" w:hAnsi="Times New Roman" w:cs="Times New Roman"/>
          <w:sz w:val="20"/>
          <w:szCs w:val="20"/>
        </w:rPr>
        <w:t>Appetite</w:t>
      </w:r>
      <w:proofErr w:type="spellEnd"/>
      <w:r w:rsidRPr="00736F3D">
        <w:rPr>
          <w:rFonts w:ascii="Times New Roman" w:hAnsi="Times New Roman" w:cs="Times New Roman"/>
          <w:sz w:val="20"/>
          <w:szCs w:val="20"/>
        </w:rPr>
        <w:t xml:space="preserve">. </w:t>
      </w:r>
      <w:r w:rsidRPr="00EA3743">
        <w:rPr>
          <w:rFonts w:ascii="Times New Roman" w:hAnsi="Times New Roman" w:cs="Times New Roman"/>
          <w:sz w:val="20"/>
          <w:szCs w:val="20"/>
        </w:rPr>
        <w:t xml:space="preserve">2012. </w:t>
      </w:r>
      <w:r w:rsidRPr="00736F3D">
        <w:rPr>
          <w:rFonts w:ascii="Times New Roman" w:hAnsi="Times New Roman" w:cs="Times New Roman"/>
          <w:sz w:val="20"/>
          <w:szCs w:val="20"/>
        </w:rPr>
        <w:t>58</w:t>
      </w:r>
      <w:r w:rsidRPr="00EA3743">
        <w:rPr>
          <w:rFonts w:ascii="Times New Roman" w:hAnsi="Times New Roman" w:cs="Times New Roman"/>
          <w:sz w:val="20"/>
          <w:szCs w:val="20"/>
        </w:rPr>
        <w:t xml:space="preserve"> (1) 406</w:t>
      </w:r>
      <w:r w:rsidR="00736F3D" w:rsidRPr="00736F3D">
        <w:rPr>
          <w:rFonts w:ascii="Times New Roman" w:hAnsi="Times New Roman" w:cs="Times New Roman"/>
          <w:sz w:val="20"/>
          <w:szCs w:val="20"/>
        </w:rPr>
        <w:t>–</w:t>
      </w:r>
      <w:r w:rsidRPr="00EA3743">
        <w:rPr>
          <w:rFonts w:ascii="Times New Roman" w:hAnsi="Times New Roman" w:cs="Times New Roman"/>
          <w:sz w:val="20"/>
          <w:szCs w:val="20"/>
        </w:rPr>
        <w:t>413.</w:t>
      </w:r>
      <w:r w:rsidR="008D1E84">
        <w:rPr>
          <w:rFonts w:ascii="Times New Roman" w:hAnsi="Times New Roman" w:cs="Times New Roman"/>
          <w:sz w:val="20"/>
          <w:szCs w:val="20"/>
        </w:rPr>
        <w:t xml:space="preserve"> DOI: </w:t>
      </w:r>
      <w:r w:rsidR="00736F3D" w:rsidRPr="00736F3D">
        <w:rPr>
          <w:rFonts w:ascii="Times New Roman" w:hAnsi="Times New Roman" w:cs="Times New Roman"/>
          <w:sz w:val="20"/>
          <w:szCs w:val="20"/>
        </w:rPr>
        <w:t>https://doi.org/</w:t>
      </w:r>
      <w:r w:rsidR="008D1E84" w:rsidRPr="008D1E84">
        <w:rPr>
          <w:rFonts w:ascii="Times New Roman" w:hAnsi="Times New Roman" w:cs="Times New Roman"/>
          <w:sz w:val="20"/>
          <w:szCs w:val="20"/>
        </w:rPr>
        <w:t>10.1016/j.appet.2011.11.003</w:t>
      </w:r>
    </w:p>
    <w:p w14:paraId="48B0FE19" w14:textId="77777777" w:rsidR="008D1E84" w:rsidRPr="00EA3743" w:rsidRDefault="008D1E84" w:rsidP="008D1E84">
      <w:pPr>
        <w:pStyle w:val="Nincstrkz"/>
        <w:ind w:left="284"/>
        <w:rPr>
          <w:rFonts w:ascii="Times New Roman" w:hAnsi="Times New Roman" w:cs="Times New Roman"/>
          <w:sz w:val="20"/>
          <w:szCs w:val="20"/>
        </w:rPr>
      </w:pPr>
    </w:p>
    <w:p w14:paraId="1E8F2B36" w14:textId="77777777" w:rsidR="00634828" w:rsidRPr="00634828" w:rsidRDefault="00634828" w:rsidP="00634828">
      <w:pPr>
        <w:pStyle w:val="Nincstrkz"/>
        <w:shd w:val="clear" w:color="auto" w:fill="066543"/>
        <w:ind w:left="284" w:hanging="284"/>
        <w:jc w:val="center"/>
        <w:rPr>
          <w:rFonts w:ascii="Times New Roman" w:hAnsi="Times New Roman" w:cs="Times New Roman"/>
          <w:b/>
          <w:color w:val="FFFFFF" w:themeColor="background1"/>
          <w:sz w:val="20"/>
        </w:rPr>
      </w:pPr>
      <w:r w:rsidRPr="00634828">
        <w:rPr>
          <w:rFonts w:ascii="Times New Roman" w:hAnsi="Times New Roman" w:cs="Times New Roman"/>
          <w:b/>
          <w:color w:val="FFFFFF" w:themeColor="background1"/>
          <w:sz w:val="20"/>
        </w:rPr>
        <w:t>PROCEEDINGS-BEN MEGJELENT ABSZTRAKTOK ÉS TELJES TERJEDELMŰ KÖZLEMÉNYEK (hun</w:t>
      </w:r>
      <w:r>
        <w:rPr>
          <w:rFonts w:ascii="Times New Roman" w:hAnsi="Times New Roman" w:cs="Times New Roman"/>
          <w:b/>
          <w:color w:val="FFFFFF" w:themeColor="background1"/>
          <w:sz w:val="20"/>
        </w:rPr>
        <w:t xml:space="preserve">, </w:t>
      </w:r>
      <w:proofErr w:type="spellStart"/>
      <w:r>
        <w:rPr>
          <w:rFonts w:ascii="Times New Roman" w:hAnsi="Times New Roman" w:cs="Times New Roman"/>
          <w:b/>
          <w:color w:val="FFFFFF" w:themeColor="background1"/>
          <w:sz w:val="20"/>
        </w:rPr>
        <w:t>eng</w:t>
      </w:r>
      <w:proofErr w:type="spellEnd"/>
      <w:r w:rsidRPr="00634828">
        <w:rPr>
          <w:rFonts w:ascii="Times New Roman" w:hAnsi="Times New Roman" w:cs="Times New Roman"/>
          <w:b/>
          <w:color w:val="FFFFFF" w:themeColor="background1"/>
          <w:sz w:val="20"/>
        </w:rPr>
        <w:t>)</w:t>
      </w:r>
    </w:p>
    <w:p w14:paraId="757984C4" w14:textId="43FA2AFA" w:rsidR="00EA3743" w:rsidRPr="00634828" w:rsidRDefault="00EA3743" w:rsidP="001C015A">
      <w:pPr>
        <w:pStyle w:val="Nincstrkz"/>
        <w:ind w:left="284"/>
        <w:rPr>
          <w:rFonts w:ascii="Times New Roman" w:hAnsi="Times New Roman" w:cs="Times New Roman"/>
          <w:sz w:val="20"/>
          <w:szCs w:val="20"/>
        </w:rPr>
      </w:pPr>
      <w:r w:rsidRPr="009C3040">
        <w:rPr>
          <w:rFonts w:ascii="Times New Roman" w:hAnsi="Times New Roman" w:cs="Times New Roman"/>
          <w:b/>
          <w:sz w:val="20"/>
          <w:szCs w:val="20"/>
        </w:rPr>
        <w:t>Soós</w:t>
      </w:r>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M. – Szakály</w:t>
      </w:r>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Z</w:t>
      </w:r>
      <w:proofErr w:type="gramStart"/>
      <w:r w:rsidRPr="009C3040">
        <w:rPr>
          <w:rFonts w:ascii="Times New Roman" w:hAnsi="Times New Roman" w:cs="Times New Roman"/>
          <w:b/>
          <w:sz w:val="20"/>
          <w:szCs w:val="20"/>
        </w:rPr>
        <w:t>.:</w:t>
      </w:r>
      <w:proofErr w:type="gramEnd"/>
      <w:r w:rsidRPr="00634828">
        <w:rPr>
          <w:rFonts w:ascii="Times New Roman" w:hAnsi="Times New Roman" w:cs="Times New Roman"/>
          <w:sz w:val="20"/>
          <w:szCs w:val="20"/>
        </w:rPr>
        <w:t xml:space="preserve"> Testtömeg-</w:t>
      </w:r>
      <w:r w:rsidRPr="00736F3D">
        <w:rPr>
          <w:rFonts w:ascii="Times New Roman" w:hAnsi="Times New Roman" w:cs="Times New Roman"/>
          <w:sz w:val="20"/>
          <w:szCs w:val="20"/>
        </w:rPr>
        <w:t>menedzselési attitűdök vizsgálata a lakosság élelmiszer-fogyasztásán és testmozgásán keresztül. Táplálkozástudományi Kutatások II. Innováció – Táplálkozás – Egészség – Marketing. Összefoglalók.</w:t>
      </w:r>
      <w:r w:rsidRPr="00634828">
        <w:rPr>
          <w:rFonts w:ascii="Times New Roman" w:hAnsi="Times New Roman" w:cs="Times New Roman"/>
          <w:sz w:val="20"/>
          <w:szCs w:val="20"/>
        </w:rPr>
        <w:t xml:space="preserve"> </w:t>
      </w:r>
      <w:r w:rsidR="00352428">
        <w:rPr>
          <w:rFonts w:ascii="Times New Roman" w:hAnsi="Times New Roman" w:cs="Times New Roman"/>
          <w:sz w:val="20"/>
          <w:szCs w:val="20"/>
        </w:rPr>
        <w:t xml:space="preserve">2012. </w:t>
      </w:r>
      <w:r w:rsidR="00CC4B6D">
        <w:rPr>
          <w:rFonts w:ascii="Times New Roman" w:hAnsi="Times New Roman" w:cs="Times New Roman"/>
          <w:sz w:val="20"/>
          <w:szCs w:val="20"/>
        </w:rPr>
        <w:t>Kaposvár, 2012.12.</w:t>
      </w:r>
      <w:r w:rsidRPr="00634828">
        <w:rPr>
          <w:rFonts w:ascii="Times New Roman" w:hAnsi="Times New Roman" w:cs="Times New Roman"/>
          <w:sz w:val="20"/>
          <w:szCs w:val="20"/>
        </w:rPr>
        <w:t>10-11., 8.</w:t>
      </w:r>
    </w:p>
    <w:p w14:paraId="51E73E5A" w14:textId="4D5651D1" w:rsidR="00EA3743" w:rsidRDefault="00EA3743" w:rsidP="001C015A">
      <w:pPr>
        <w:pStyle w:val="Nincstrkz"/>
        <w:ind w:left="284"/>
        <w:rPr>
          <w:rFonts w:ascii="Times New Roman" w:hAnsi="Times New Roman" w:cs="Times New Roman"/>
          <w:sz w:val="20"/>
          <w:szCs w:val="20"/>
        </w:rPr>
      </w:pPr>
      <w:r w:rsidRPr="009C3040">
        <w:rPr>
          <w:rFonts w:ascii="Times New Roman" w:hAnsi="Times New Roman" w:cs="Times New Roman"/>
          <w:b/>
          <w:sz w:val="20"/>
          <w:szCs w:val="20"/>
        </w:rPr>
        <w:t xml:space="preserve">Szakály, Z. – </w:t>
      </w:r>
      <w:proofErr w:type="spellStart"/>
      <w:r w:rsidRPr="009C3040">
        <w:rPr>
          <w:rFonts w:ascii="Times New Roman" w:hAnsi="Times New Roman" w:cs="Times New Roman"/>
          <w:b/>
          <w:sz w:val="20"/>
          <w:szCs w:val="20"/>
        </w:rPr>
        <w:t>Polereczki</w:t>
      </w:r>
      <w:proofErr w:type="spellEnd"/>
      <w:r w:rsidRPr="009C3040">
        <w:rPr>
          <w:rFonts w:ascii="Times New Roman" w:hAnsi="Times New Roman" w:cs="Times New Roman"/>
          <w:b/>
          <w:sz w:val="20"/>
          <w:szCs w:val="20"/>
        </w:rPr>
        <w:t xml:space="preserve">, </w:t>
      </w:r>
      <w:proofErr w:type="spellStart"/>
      <w:r w:rsidRPr="009C3040">
        <w:rPr>
          <w:rFonts w:ascii="Times New Roman" w:hAnsi="Times New Roman" w:cs="Times New Roman"/>
          <w:b/>
          <w:sz w:val="20"/>
          <w:szCs w:val="20"/>
        </w:rPr>
        <w:t>Zs</w:t>
      </w:r>
      <w:proofErr w:type="spellEnd"/>
      <w:r w:rsidR="003E4C0D" w:rsidRPr="009C3040">
        <w:rPr>
          <w:rFonts w:ascii="Times New Roman" w:hAnsi="Times New Roman" w:cs="Times New Roman"/>
          <w:b/>
          <w:sz w:val="20"/>
          <w:szCs w:val="20"/>
        </w:rPr>
        <w:t>. – Soós, M. – Szente, V.:</w:t>
      </w:r>
      <w:r w:rsidR="003E4C0D">
        <w:rPr>
          <w:rFonts w:ascii="Times New Roman" w:hAnsi="Times New Roman" w:cs="Times New Roman"/>
          <w:sz w:val="20"/>
          <w:szCs w:val="20"/>
        </w:rPr>
        <w:t xml:space="preserve"> The </w:t>
      </w:r>
      <w:proofErr w:type="spellStart"/>
      <w:r w:rsidR="003E4C0D">
        <w:rPr>
          <w:rFonts w:ascii="Times New Roman" w:hAnsi="Times New Roman" w:cs="Times New Roman"/>
          <w:sz w:val="20"/>
          <w:szCs w:val="20"/>
        </w:rPr>
        <w:t>Role</w:t>
      </w:r>
      <w:proofErr w:type="spellEnd"/>
      <w:r w:rsidR="003E4C0D">
        <w:rPr>
          <w:rFonts w:ascii="Times New Roman" w:hAnsi="Times New Roman" w:cs="Times New Roman"/>
          <w:sz w:val="20"/>
          <w:szCs w:val="20"/>
        </w:rPr>
        <w:t xml:space="preserve"> </w:t>
      </w:r>
      <w:r w:rsidR="003E4C0D" w:rsidRPr="00736F3D">
        <w:rPr>
          <w:rFonts w:ascii="Times New Roman" w:hAnsi="Times New Roman" w:cs="Times New Roman"/>
          <w:sz w:val="20"/>
          <w:szCs w:val="20"/>
        </w:rPr>
        <w:t xml:space="preserve">of </w:t>
      </w:r>
      <w:proofErr w:type="spellStart"/>
      <w:r w:rsidR="003E4C0D" w:rsidRPr="00736F3D">
        <w:rPr>
          <w:rFonts w:ascii="Times New Roman" w:hAnsi="Times New Roman" w:cs="Times New Roman"/>
          <w:sz w:val="20"/>
          <w:szCs w:val="20"/>
        </w:rPr>
        <w:t>Quality</w:t>
      </w:r>
      <w:proofErr w:type="spellEnd"/>
      <w:r w:rsidR="003E4C0D" w:rsidRPr="00736F3D">
        <w:rPr>
          <w:rFonts w:ascii="Times New Roman" w:hAnsi="Times New Roman" w:cs="Times New Roman"/>
          <w:sz w:val="20"/>
          <w:szCs w:val="20"/>
        </w:rPr>
        <w:t xml:space="preserve"> and </w:t>
      </w:r>
      <w:proofErr w:type="spellStart"/>
      <w:r w:rsidR="003E4C0D" w:rsidRPr="00736F3D">
        <w:rPr>
          <w:rFonts w:ascii="Times New Roman" w:hAnsi="Times New Roman" w:cs="Times New Roman"/>
          <w:sz w:val="20"/>
          <w:szCs w:val="20"/>
        </w:rPr>
        <w:t>Origin</w:t>
      </w:r>
      <w:proofErr w:type="spellEnd"/>
      <w:r w:rsidR="003E4C0D"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Labels</w:t>
      </w:r>
      <w:proofErr w:type="spellEnd"/>
      <w:r w:rsidR="003E4C0D" w:rsidRPr="00736F3D">
        <w:rPr>
          <w:rFonts w:ascii="Times New Roman" w:hAnsi="Times New Roman" w:cs="Times New Roman"/>
          <w:sz w:val="20"/>
          <w:szCs w:val="20"/>
        </w:rPr>
        <w:t xml:space="preserve"> in Consumer’ </w:t>
      </w:r>
      <w:proofErr w:type="spellStart"/>
      <w:r w:rsidR="003E4C0D" w:rsidRPr="00736F3D">
        <w:rPr>
          <w:rFonts w:ascii="Times New Roman" w:hAnsi="Times New Roman" w:cs="Times New Roman"/>
          <w:sz w:val="20"/>
          <w:szCs w:val="20"/>
        </w:rPr>
        <w:t>C</w:t>
      </w:r>
      <w:r w:rsidRPr="00736F3D">
        <w:rPr>
          <w:rFonts w:ascii="Times New Roman" w:hAnsi="Times New Roman" w:cs="Times New Roman"/>
          <w:sz w:val="20"/>
          <w:szCs w:val="20"/>
        </w:rPr>
        <w:t>hoice</w:t>
      </w:r>
      <w:proofErr w:type="spellEnd"/>
      <w:r w:rsidRPr="00736F3D">
        <w:rPr>
          <w:rFonts w:ascii="Times New Roman" w:hAnsi="Times New Roman" w:cs="Times New Roman"/>
          <w:sz w:val="20"/>
          <w:szCs w:val="20"/>
        </w:rPr>
        <w:t xml:space="preserve">. 47th </w:t>
      </w:r>
      <w:proofErr w:type="spellStart"/>
      <w:r w:rsidRPr="00736F3D">
        <w:rPr>
          <w:rFonts w:ascii="Times New Roman" w:hAnsi="Times New Roman" w:cs="Times New Roman"/>
          <w:sz w:val="20"/>
          <w:szCs w:val="20"/>
        </w:rPr>
        <w:t>Croatian</w:t>
      </w:r>
      <w:proofErr w:type="spellEnd"/>
      <w:r w:rsidRPr="00736F3D">
        <w:rPr>
          <w:rFonts w:ascii="Times New Roman" w:hAnsi="Times New Roman" w:cs="Times New Roman"/>
          <w:sz w:val="20"/>
          <w:szCs w:val="20"/>
        </w:rPr>
        <w:t xml:space="preserve"> and 7th International </w:t>
      </w:r>
      <w:proofErr w:type="spellStart"/>
      <w:r w:rsidRPr="00736F3D">
        <w:rPr>
          <w:rFonts w:ascii="Times New Roman" w:hAnsi="Times New Roman" w:cs="Times New Roman"/>
          <w:sz w:val="20"/>
          <w:szCs w:val="20"/>
        </w:rPr>
        <w:t>Symposium</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on</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Agriculture</w:t>
      </w:r>
      <w:proofErr w:type="spellEnd"/>
      <w:r w:rsidRPr="00736F3D">
        <w:rPr>
          <w:rFonts w:ascii="Times New Roman" w:hAnsi="Times New Roman" w:cs="Times New Roman"/>
          <w:sz w:val="20"/>
          <w:szCs w:val="20"/>
        </w:rPr>
        <w:t xml:space="preserve">. In: </w:t>
      </w:r>
      <w:proofErr w:type="spellStart"/>
      <w:r w:rsidRPr="00736F3D">
        <w:rPr>
          <w:rFonts w:ascii="Times New Roman" w:hAnsi="Times New Roman" w:cs="Times New Roman"/>
          <w:sz w:val="20"/>
          <w:szCs w:val="20"/>
        </w:rPr>
        <w:t>Proceedings</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Book</w:t>
      </w:r>
      <w:proofErr w:type="spellEnd"/>
      <w:r w:rsidRPr="00736F3D">
        <w:rPr>
          <w:rFonts w:ascii="Times New Roman" w:hAnsi="Times New Roman" w:cs="Times New Roman"/>
          <w:sz w:val="20"/>
          <w:szCs w:val="20"/>
        </w:rPr>
        <w:t xml:space="preserve"> of </w:t>
      </w:r>
      <w:proofErr w:type="spellStart"/>
      <w:r w:rsidRPr="00736F3D">
        <w:rPr>
          <w:rFonts w:ascii="Times New Roman" w:hAnsi="Times New Roman" w:cs="Times New Roman"/>
          <w:sz w:val="20"/>
          <w:szCs w:val="20"/>
        </w:rPr>
        <w:t>Abstracts</w:t>
      </w:r>
      <w:proofErr w:type="spellEnd"/>
      <w:r w:rsidRPr="00736F3D">
        <w:rPr>
          <w:rFonts w:ascii="Times New Roman" w:hAnsi="Times New Roman" w:cs="Times New Roman"/>
          <w:sz w:val="20"/>
          <w:szCs w:val="20"/>
        </w:rPr>
        <w:t xml:space="preserve">. </w:t>
      </w:r>
      <w:r w:rsidR="00352428" w:rsidRPr="00736F3D">
        <w:rPr>
          <w:rFonts w:ascii="Times New Roman" w:hAnsi="Times New Roman" w:cs="Times New Roman"/>
          <w:sz w:val="20"/>
          <w:szCs w:val="20"/>
        </w:rPr>
        <w:t>2012.</w:t>
      </w:r>
      <w:r w:rsidR="00352428">
        <w:rPr>
          <w:rFonts w:ascii="Times New Roman" w:hAnsi="Times New Roman" w:cs="Times New Roman"/>
          <w:sz w:val="20"/>
          <w:szCs w:val="20"/>
        </w:rPr>
        <w:t xml:space="preserve"> </w:t>
      </w:r>
      <w:r w:rsidR="00CC4B6D">
        <w:rPr>
          <w:rFonts w:ascii="Times New Roman" w:hAnsi="Times New Roman" w:cs="Times New Roman"/>
          <w:sz w:val="20"/>
          <w:szCs w:val="20"/>
        </w:rPr>
        <w:t xml:space="preserve">Opatija, </w:t>
      </w:r>
      <w:proofErr w:type="spellStart"/>
      <w:r w:rsidR="00CC4B6D">
        <w:rPr>
          <w:rFonts w:ascii="Times New Roman" w:hAnsi="Times New Roman" w:cs="Times New Roman"/>
          <w:sz w:val="20"/>
          <w:szCs w:val="20"/>
        </w:rPr>
        <w:t>Croatia</w:t>
      </w:r>
      <w:proofErr w:type="spellEnd"/>
      <w:r w:rsidR="00CC4B6D">
        <w:rPr>
          <w:rFonts w:ascii="Times New Roman" w:hAnsi="Times New Roman" w:cs="Times New Roman"/>
          <w:sz w:val="20"/>
          <w:szCs w:val="20"/>
        </w:rPr>
        <w:t>, 13-16.02.</w:t>
      </w:r>
      <w:r w:rsidR="00736F3D">
        <w:rPr>
          <w:rFonts w:ascii="Times New Roman" w:hAnsi="Times New Roman" w:cs="Times New Roman"/>
          <w:sz w:val="20"/>
          <w:szCs w:val="20"/>
        </w:rPr>
        <w:t xml:space="preserve">2012., </w:t>
      </w:r>
      <w:r w:rsidRPr="00634828">
        <w:rPr>
          <w:rFonts w:ascii="Times New Roman" w:hAnsi="Times New Roman" w:cs="Times New Roman"/>
          <w:sz w:val="20"/>
          <w:szCs w:val="20"/>
        </w:rPr>
        <w:t>31.</w:t>
      </w:r>
    </w:p>
    <w:p w14:paraId="2F4FD2F2" w14:textId="77777777" w:rsidR="005E2927" w:rsidRPr="00634828" w:rsidRDefault="005E2927" w:rsidP="00EA3743">
      <w:pPr>
        <w:pStyle w:val="Nincstrkz"/>
        <w:ind w:left="284" w:hanging="284"/>
        <w:rPr>
          <w:rFonts w:ascii="Times New Roman" w:hAnsi="Times New Roman" w:cs="Times New Roman"/>
          <w:sz w:val="20"/>
          <w:szCs w:val="20"/>
        </w:rPr>
      </w:pPr>
    </w:p>
    <w:p w14:paraId="245C55FF" w14:textId="77777777" w:rsidR="00634828" w:rsidRPr="00634828" w:rsidRDefault="00634828" w:rsidP="00634828">
      <w:pPr>
        <w:pStyle w:val="Nincstrkz"/>
        <w:shd w:val="clear" w:color="auto" w:fill="066543"/>
        <w:ind w:left="284" w:hanging="284"/>
        <w:jc w:val="center"/>
        <w:rPr>
          <w:rFonts w:ascii="Times New Roman" w:hAnsi="Times New Roman" w:cs="Times New Roman"/>
          <w:b/>
          <w:color w:val="FFFFFF" w:themeColor="background1"/>
          <w:sz w:val="20"/>
        </w:rPr>
      </w:pPr>
      <w:r w:rsidRPr="00634828">
        <w:rPr>
          <w:rFonts w:ascii="Times New Roman" w:hAnsi="Times New Roman" w:cs="Times New Roman"/>
          <w:b/>
          <w:color w:val="FFFFFF" w:themeColor="background1"/>
          <w:sz w:val="20"/>
        </w:rPr>
        <w:t xml:space="preserve">KONFERENCIA ELŐADÁSOK (hun, </w:t>
      </w:r>
      <w:proofErr w:type="spellStart"/>
      <w:r w:rsidRPr="00634828">
        <w:rPr>
          <w:rFonts w:ascii="Times New Roman" w:hAnsi="Times New Roman" w:cs="Times New Roman"/>
          <w:b/>
          <w:color w:val="FFFFFF" w:themeColor="background1"/>
          <w:sz w:val="20"/>
        </w:rPr>
        <w:t>eng</w:t>
      </w:r>
      <w:proofErr w:type="spellEnd"/>
      <w:r w:rsidRPr="00634828">
        <w:rPr>
          <w:rFonts w:ascii="Times New Roman" w:hAnsi="Times New Roman" w:cs="Times New Roman"/>
          <w:b/>
          <w:color w:val="FFFFFF" w:themeColor="background1"/>
          <w:sz w:val="20"/>
        </w:rPr>
        <w:t>)</w:t>
      </w:r>
    </w:p>
    <w:p w14:paraId="055BE770" w14:textId="0E642F56" w:rsidR="00634828" w:rsidRPr="00634828" w:rsidRDefault="00634828" w:rsidP="001C015A">
      <w:pPr>
        <w:pStyle w:val="Nincstrkz"/>
        <w:ind w:left="284"/>
        <w:rPr>
          <w:rFonts w:ascii="Times New Roman" w:hAnsi="Times New Roman" w:cs="Times New Roman"/>
          <w:sz w:val="20"/>
          <w:szCs w:val="20"/>
        </w:rPr>
      </w:pPr>
      <w:r w:rsidRPr="009C3040">
        <w:rPr>
          <w:rFonts w:ascii="Times New Roman" w:hAnsi="Times New Roman" w:cs="Times New Roman"/>
          <w:b/>
          <w:sz w:val="20"/>
          <w:szCs w:val="20"/>
        </w:rPr>
        <w:t>Szakály</w:t>
      </w:r>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Z</w:t>
      </w:r>
      <w:proofErr w:type="gramStart"/>
      <w:r w:rsidRPr="009C3040">
        <w:rPr>
          <w:rFonts w:ascii="Times New Roman" w:hAnsi="Times New Roman" w:cs="Times New Roman"/>
          <w:b/>
          <w:sz w:val="20"/>
          <w:szCs w:val="20"/>
        </w:rPr>
        <w:t>.:</w:t>
      </w:r>
      <w:proofErr w:type="gramEnd"/>
      <w:r w:rsidRPr="00634828">
        <w:rPr>
          <w:rFonts w:ascii="Times New Roman" w:hAnsi="Times New Roman" w:cs="Times New Roman"/>
          <w:sz w:val="20"/>
          <w:szCs w:val="20"/>
        </w:rPr>
        <w:t xml:space="preserve"> Egészségmagatartás és tudatos táplálkozás.</w:t>
      </w:r>
      <w:r w:rsidRPr="00736F3D">
        <w:rPr>
          <w:rFonts w:ascii="Times New Roman" w:hAnsi="Times New Roman" w:cs="Times New Roman"/>
          <w:sz w:val="20"/>
          <w:szCs w:val="20"/>
        </w:rPr>
        <w:t xml:space="preserve"> Kaposvári Állattenyésztési Napok, I. Egészségnap. Kap</w:t>
      </w:r>
      <w:r w:rsidR="00CC4B6D" w:rsidRPr="00736F3D">
        <w:rPr>
          <w:rFonts w:ascii="Times New Roman" w:hAnsi="Times New Roman" w:cs="Times New Roman"/>
          <w:sz w:val="20"/>
          <w:szCs w:val="20"/>
        </w:rPr>
        <w:t>osvári Egyetem, Kaposvár, 2012.09.</w:t>
      </w:r>
      <w:r w:rsidRPr="00736F3D">
        <w:rPr>
          <w:rFonts w:ascii="Times New Roman" w:hAnsi="Times New Roman" w:cs="Times New Roman"/>
          <w:sz w:val="20"/>
          <w:szCs w:val="20"/>
        </w:rPr>
        <w:t>22.</w:t>
      </w:r>
    </w:p>
    <w:p w14:paraId="31CA7853" w14:textId="4C09B4C6" w:rsidR="00634828" w:rsidRPr="00736F3D" w:rsidRDefault="00634828" w:rsidP="001C015A">
      <w:pPr>
        <w:pStyle w:val="Nincstrkz"/>
        <w:ind w:left="284"/>
        <w:rPr>
          <w:rFonts w:ascii="Times New Roman" w:hAnsi="Times New Roman" w:cs="Times New Roman"/>
          <w:sz w:val="20"/>
          <w:szCs w:val="20"/>
        </w:rPr>
      </w:pPr>
      <w:r w:rsidRPr="009C3040">
        <w:rPr>
          <w:rFonts w:ascii="Times New Roman" w:hAnsi="Times New Roman" w:cs="Times New Roman"/>
          <w:b/>
          <w:sz w:val="20"/>
          <w:szCs w:val="20"/>
        </w:rPr>
        <w:t xml:space="preserve">Bánkuti, </w:t>
      </w:r>
      <w:proofErr w:type="spellStart"/>
      <w:r w:rsidRPr="009C3040">
        <w:rPr>
          <w:rFonts w:ascii="Times New Roman" w:hAnsi="Times New Roman" w:cs="Times New Roman"/>
          <w:b/>
          <w:sz w:val="20"/>
          <w:szCs w:val="20"/>
        </w:rPr>
        <w:t>Gy</w:t>
      </w:r>
      <w:proofErr w:type="spellEnd"/>
      <w:proofErr w:type="gramStart"/>
      <w:r w:rsidRPr="009C3040">
        <w:rPr>
          <w:rFonts w:ascii="Times New Roman" w:hAnsi="Times New Roman" w:cs="Times New Roman"/>
          <w:b/>
          <w:sz w:val="20"/>
          <w:szCs w:val="20"/>
        </w:rPr>
        <w:t>.</w:t>
      </w:r>
      <w:r w:rsidR="003E4C0D" w:rsidRPr="009C3040">
        <w:rPr>
          <w:rFonts w:ascii="Times New Roman" w:hAnsi="Times New Roman" w:cs="Times New Roman"/>
          <w:b/>
          <w:sz w:val="20"/>
          <w:szCs w:val="20"/>
        </w:rPr>
        <w:t>:</w:t>
      </w:r>
      <w:proofErr w:type="gramEnd"/>
      <w:r w:rsidR="003E4C0D">
        <w:rPr>
          <w:rFonts w:ascii="Times New Roman" w:hAnsi="Times New Roman" w:cs="Times New Roman"/>
          <w:sz w:val="20"/>
          <w:szCs w:val="20"/>
        </w:rPr>
        <w:t xml:space="preserve"> </w:t>
      </w:r>
      <w:proofErr w:type="spellStart"/>
      <w:r w:rsidR="003E4C0D">
        <w:rPr>
          <w:rFonts w:ascii="Times New Roman" w:hAnsi="Times New Roman" w:cs="Times New Roman"/>
          <w:sz w:val="20"/>
          <w:szCs w:val="20"/>
        </w:rPr>
        <w:t>About</w:t>
      </w:r>
      <w:proofErr w:type="spellEnd"/>
      <w:r w:rsidR="003E4C0D">
        <w:rPr>
          <w:rFonts w:ascii="Times New Roman" w:hAnsi="Times New Roman" w:cs="Times New Roman"/>
          <w:sz w:val="20"/>
          <w:szCs w:val="20"/>
        </w:rPr>
        <w:t xml:space="preserve"> </w:t>
      </w:r>
      <w:proofErr w:type="spellStart"/>
      <w:r w:rsidR="003E4C0D">
        <w:rPr>
          <w:rFonts w:ascii="Times New Roman" w:hAnsi="Times New Roman" w:cs="Times New Roman"/>
          <w:sz w:val="20"/>
          <w:szCs w:val="20"/>
        </w:rPr>
        <w:t>Linear</w:t>
      </w:r>
      <w:proofErr w:type="spellEnd"/>
      <w:r w:rsidR="003E4C0D">
        <w:rPr>
          <w:rFonts w:ascii="Times New Roman" w:hAnsi="Times New Roman" w:cs="Times New Roman"/>
          <w:sz w:val="20"/>
          <w:szCs w:val="20"/>
        </w:rPr>
        <w:t xml:space="preserve"> </w:t>
      </w:r>
      <w:proofErr w:type="spellStart"/>
      <w:r w:rsidR="003E4C0D">
        <w:rPr>
          <w:rFonts w:ascii="Times New Roman" w:hAnsi="Times New Roman" w:cs="Times New Roman"/>
          <w:sz w:val="20"/>
          <w:szCs w:val="20"/>
        </w:rPr>
        <w:t>Programming</w:t>
      </w:r>
      <w:proofErr w:type="spellEnd"/>
      <w:r w:rsidR="003E4C0D">
        <w:rPr>
          <w:rFonts w:ascii="Times New Roman" w:hAnsi="Times New Roman" w:cs="Times New Roman"/>
          <w:sz w:val="20"/>
          <w:szCs w:val="20"/>
        </w:rPr>
        <w:t xml:space="preserve"> </w:t>
      </w:r>
      <w:proofErr w:type="spellStart"/>
      <w:r w:rsidR="003E4C0D">
        <w:rPr>
          <w:rFonts w:ascii="Times New Roman" w:hAnsi="Times New Roman" w:cs="Times New Roman"/>
          <w:sz w:val="20"/>
          <w:szCs w:val="20"/>
        </w:rPr>
        <w:t>from</w:t>
      </w:r>
      <w:proofErr w:type="spellEnd"/>
      <w:r w:rsidR="003E4C0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the</w:t>
      </w:r>
      <w:proofErr w:type="spellEnd"/>
      <w:r w:rsidR="003E4C0D"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Point</w:t>
      </w:r>
      <w:proofErr w:type="spellEnd"/>
      <w:r w:rsidR="003E4C0D" w:rsidRPr="00736F3D">
        <w:rPr>
          <w:rFonts w:ascii="Times New Roman" w:hAnsi="Times New Roman" w:cs="Times New Roman"/>
          <w:sz w:val="20"/>
          <w:szCs w:val="20"/>
        </w:rPr>
        <w:t xml:space="preserve"> of </w:t>
      </w:r>
      <w:proofErr w:type="spellStart"/>
      <w:r w:rsidR="003E4C0D" w:rsidRPr="00736F3D">
        <w:rPr>
          <w:rFonts w:ascii="Times New Roman" w:hAnsi="Times New Roman" w:cs="Times New Roman"/>
          <w:sz w:val="20"/>
          <w:szCs w:val="20"/>
        </w:rPr>
        <w:t>V</w:t>
      </w:r>
      <w:r w:rsidRPr="00736F3D">
        <w:rPr>
          <w:rFonts w:ascii="Times New Roman" w:hAnsi="Times New Roman" w:cs="Times New Roman"/>
          <w:sz w:val="20"/>
          <w:szCs w:val="20"/>
        </w:rPr>
        <w:t>iew</w:t>
      </w:r>
      <w:proofErr w:type="spellEnd"/>
      <w:r w:rsidRPr="00736F3D">
        <w:rPr>
          <w:rFonts w:ascii="Times New Roman" w:hAnsi="Times New Roman" w:cs="Times New Roman"/>
          <w:sz w:val="20"/>
          <w:szCs w:val="20"/>
        </w:rPr>
        <w:t xml:space="preserve"> of </w:t>
      </w:r>
      <w:r w:rsidR="003E4C0D" w:rsidRPr="00736F3D">
        <w:rPr>
          <w:rFonts w:ascii="Times New Roman" w:hAnsi="Times New Roman" w:cs="Times New Roman"/>
          <w:sz w:val="20"/>
          <w:szCs w:val="20"/>
        </w:rPr>
        <w:t xml:space="preserve">University </w:t>
      </w:r>
      <w:proofErr w:type="spellStart"/>
      <w:r w:rsidR="003E4C0D" w:rsidRPr="00736F3D">
        <w:rPr>
          <w:rFonts w:ascii="Times New Roman" w:hAnsi="Times New Roman" w:cs="Times New Roman"/>
          <w:sz w:val="20"/>
          <w:szCs w:val="20"/>
        </w:rPr>
        <w:t>Teachers</w:t>
      </w:r>
      <w:proofErr w:type="spellEnd"/>
      <w:r w:rsidR="003E4C0D"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or</w:t>
      </w:r>
      <w:proofErr w:type="spellEnd"/>
      <w:r w:rsidR="003E4C0D"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R</w:t>
      </w:r>
      <w:r w:rsidRPr="00736F3D">
        <w:rPr>
          <w:rFonts w:ascii="Times New Roman" w:hAnsi="Times New Roman" w:cs="Times New Roman"/>
          <w:sz w:val="20"/>
          <w:szCs w:val="20"/>
        </w:rPr>
        <w:t>esearchers</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Presentation</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at</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Con</w:t>
      </w:r>
      <w:r w:rsidR="003E4C0D" w:rsidRPr="00736F3D">
        <w:rPr>
          <w:rFonts w:ascii="Times New Roman" w:hAnsi="Times New Roman" w:cs="Times New Roman"/>
          <w:sz w:val="20"/>
          <w:szCs w:val="20"/>
        </w:rPr>
        <w:t>ference</w:t>
      </w:r>
      <w:proofErr w:type="spellEnd"/>
      <w:r w:rsidR="003E4C0D"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on</w:t>
      </w:r>
      <w:proofErr w:type="spellEnd"/>
      <w:r w:rsidR="003E4C0D"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Role</w:t>
      </w:r>
      <w:proofErr w:type="spellEnd"/>
      <w:r w:rsidR="003E4C0D" w:rsidRPr="00736F3D">
        <w:rPr>
          <w:rFonts w:ascii="Times New Roman" w:hAnsi="Times New Roman" w:cs="Times New Roman"/>
          <w:sz w:val="20"/>
          <w:szCs w:val="20"/>
        </w:rPr>
        <w:t xml:space="preserve"> of Research in </w:t>
      </w:r>
      <w:proofErr w:type="spellStart"/>
      <w:r w:rsidR="003E4C0D" w:rsidRPr="00736F3D">
        <w:rPr>
          <w:rFonts w:ascii="Times New Roman" w:hAnsi="Times New Roman" w:cs="Times New Roman"/>
          <w:sz w:val="20"/>
          <w:szCs w:val="20"/>
        </w:rPr>
        <w:t>Sustainable</w:t>
      </w:r>
      <w:proofErr w:type="spellEnd"/>
      <w:r w:rsidR="003E4C0D" w:rsidRPr="00736F3D">
        <w:rPr>
          <w:rFonts w:ascii="Times New Roman" w:hAnsi="Times New Roman" w:cs="Times New Roman"/>
          <w:sz w:val="20"/>
          <w:szCs w:val="20"/>
        </w:rPr>
        <w:t xml:space="preserve"> </w:t>
      </w:r>
      <w:proofErr w:type="spellStart"/>
      <w:r w:rsidR="003E4C0D" w:rsidRPr="00736F3D">
        <w:rPr>
          <w:rFonts w:ascii="Times New Roman" w:hAnsi="Times New Roman" w:cs="Times New Roman"/>
          <w:sz w:val="20"/>
          <w:szCs w:val="20"/>
        </w:rPr>
        <w:t>D</w:t>
      </w:r>
      <w:r w:rsidRPr="00736F3D">
        <w:rPr>
          <w:rFonts w:ascii="Times New Roman" w:hAnsi="Times New Roman" w:cs="Times New Roman"/>
          <w:sz w:val="20"/>
          <w:szCs w:val="20"/>
        </w:rPr>
        <w:t>evelopment</w:t>
      </w:r>
      <w:proofErr w:type="spellEnd"/>
      <w:r w:rsidRPr="00736F3D">
        <w:rPr>
          <w:rFonts w:ascii="Times New Roman" w:hAnsi="Times New Roman" w:cs="Times New Roman"/>
          <w:sz w:val="20"/>
          <w:szCs w:val="20"/>
        </w:rPr>
        <w:t xml:space="preserve"> of </w:t>
      </w:r>
      <w:proofErr w:type="spellStart"/>
      <w:r w:rsidRPr="00736F3D">
        <w:rPr>
          <w:rFonts w:ascii="Times New Roman" w:hAnsi="Times New Roman" w:cs="Times New Roman"/>
          <w:sz w:val="20"/>
          <w:szCs w:val="20"/>
        </w:rPr>
        <w:t>Agriculture</w:t>
      </w:r>
      <w:proofErr w:type="spellEnd"/>
      <w:r w:rsidRPr="00736F3D">
        <w:rPr>
          <w:rFonts w:ascii="Times New Roman" w:hAnsi="Times New Roman" w:cs="Times New Roman"/>
          <w:sz w:val="20"/>
          <w:szCs w:val="20"/>
        </w:rPr>
        <w:t xml:space="preserve"> and </w:t>
      </w:r>
      <w:proofErr w:type="spellStart"/>
      <w:r w:rsidRPr="00736F3D">
        <w:rPr>
          <w:rFonts w:ascii="Times New Roman" w:hAnsi="Times New Roman" w:cs="Times New Roman"/>
          <w:sz w:val="20"/>
          <w:szCs w:val="20"/>
        </w:rPr>
        <w:t>Rural</w:t>
      </w:r>
      <w:proofErr w:type="spellEnd"/>
      <w:r w:rsidRPr="00736F3D">
        <w:rPr>
          <w:rFonts w:ascii="Times New Roman" w:hAnsi="Times New Roman" w:cs="Times New Roman"/>
          <w:sz w:val="20"/>
          <w:szCs w:val="20"/>
        </w:rPr>
        <w:t xml:space="preserve"> </w:t>
      </w:r>
      <w:proofErr w:type="spellStart"/>
      <w:r w:rsidRPr="00736F3D">
        <w:rPr>
          <w:rFonts w:ascii="Times New Roman" w:hAnsi="Times New Roman" w:cs="Times New Roman"/>
          <w:sz w:val="20"/>
          <w:szCs w:val="20"/>
        </w:rPr>
        <w:t>Areas</w:t>
      </w:r>
      <w:proofErr w:type="spellEnd"/>
      <w:r w:rsidRPr="00736F3D">
        <w:rPr>
          <w:rFonts w:ascii="Times New Roman" w:hAnsi="Times New Roman" w:cs="Times New Roman"/>
          <w:sz w:val="20"/>
          <w:szCs w:val="20"/>
        </w:rPr>
        <w:t>.</w:t>
      </w:r>
      <w:r w:rsidR="00CC4B6D" w:rsidRPr="00736F3D">
        <w:rPr>
          <w:rFonts w:ascii="Times New Roman" w:hAnsi="Times New Roman" w:cs="Times New Roman"/>
          <w:sz w:val="20"/>
          <w:szCs w:val="20"/>
        </w:rPr>
        <w:t xml:space="preserve"> Podgorica, </w:t>
      </w:r>
      <w:proofErr w:type="spellStart"/>
      <w:r w:rsidR="00CC4B6D" w:rsidRPr="00736F3D">
        <w:rPr>
          <w:rFonts w:ascii="Times New Roman" w:hAnsi="Times New Roman" w:cs="Times New Roman"/>
          <w:sz w:val="20"/>
          <w:szCs w:val="20"/>
        </w:rPr>
        <w:t>Montenegro</w:t>
      </w:r>
      <w:proofErr w:type="spellEnd"/>
      <w:r w:rsidR="00CC4B6D" w:rsidRPr="00736F3D">
        <w:rPr>
          <w:rFonts w:ascii="Times New Roman" w:hAnsi="Times New Roman" w:cs="Times New Roman"/>
          <w:sz w:val="20"/>
          <w:szCs w:val="20"/>
        </w:rPr>
        <w:t>, 23-26.05.</w:t>
      </w:r>
      <w:r w:rsidRPr="00736F3D">
        <w:rPr>
          <w:rFonts w:ascii="Times New Roman" w:hAnsi="Times New Roman" w:cs="Times New Roman"/>
          <w:sz w:val="20"/>
          <w:szCs w:val="20"/>
        </w:rPr>
        <w:t>2012.</w:t>
      </w:r>
    </w:p>
    <w:p w14:paraId="3F76CA50" w14:textId="77777777" w:rsidR="005E2927" w:rsidRPr="00634828" w:rsidRDefault="005E2927" w:rsidP="00634828">
      <w:pPr>
        <w:pStyle w:val="Nincstrkz"/>
        <w:ind w:left="284" w:hanging="284"/>
        <w:rPr>
          <w:rFonts w:ascii="Times New Roman" w:hAnsi="Times New Roman" w:cs="Times New Roman"/>
          <w:sz w:val="20"/>
          <w:szCs w:val="20"/>
        </w:rPr>
      </w:pPr>
    </w:p>
    <w:p w14:paraId="4B3C47D0" w14:textId="77777777" w:rsidR="00634828" w:rsidRPr="00634828" w:rsidRDefault="00634828" w:rsidP="00634828">
      <w:pPr>
        <w:pStyle w:val="Nincstrkz"/>
        <w:shd w:val="clear" w:color="auto" w:fill="066543"/>
        <w:ind w:left="284" w:hanging="284"/>
        <w:jc w:val="center"/>
        <w:rPr>
          <w:rFonts w:ascii="Times New Roman" w:hAnsi="Times New Roman" w:cs="Times New Roman"/>
          <w:b/>
          <w:color w:val="FFFFFF" w:themeColor="background1"/>
          <w:sz w:val="20"/>
        </w:rPr>
      </w:pPr>
      <w:r w:rsidRPr="00634828">
        <w:rPr>
          <w:rFonts w:ascii="Times New Roman" w:hAnsi="Times New Roman" w:cs="Times New Roman"/>
          <w:b/>
          <w:color w:val="FFFFFF" w:themeColor="background1"/>
          <w:sz w:val="20"/>
        </w:rPr>
        <w:t xml:space="preserve">INTERNETES HIVATKOZÁSOK (ha a szerző ismert, ha a szerző nem ismert) </w:t>
      </w:r>
    </w:p>
    <w:p w14:paraId="629BCDDA" w14:textId="055CF804" w:rsidR="00634828" w:rsidRPr="00736F3D" w:rsidRDefault="00634828" w:rsidP="001C015A">
      <w:pPr>
        <w:pStyle w:val="Nincstrkz"/>
        <w:ind w:left="284"/>
        <w:rPr>
          <w:rFonts w:ascii="Times New Roman" w:hAnsi="Times New Roman" w:cs="Times New Roman"/>
          <w:sz w:val="20"/>
          <w:szCs w:val="20"/>
        </w:rPr>
      </w:pPr>
      <w:r w:rsidRPr="009C3040">
        <w:rPr>
          <w:rFonts w:ascii="Times New Roman" w:hAnsi="Times New Roman" w:cs="Times New Roman"/>
          <w:b/>
          <w:sz w:val="20"/>
          <w:szCs w:val="20"/>
        </w:rPr>
        <w:t>Kókai-Kunné Szabó</w:t>
      </w:r>
      <w:r w:rsidR="00CC4B6D">
        <w:rPr>
          <w:rFonts w:ascii="Times New Roman" w:hAnsi="Times New Roman" w:cs="Times New Roman"/>
          <w:b/>
          <w:sz w:val="20"/>
          <w:szCs w:val="20"/>
        </w:rPr>
        <w:t>,</w:t>
      </w:r>
      <w:r w:rsidRPr="009C3040">
        <w:rPr>
          <w:rFonts w:ascii="Times New Roman" w:hAnsi="Times New Roman" w:cs="Times New Roman"/>
          <w:b/>
          <w:sz w:val="20"/>
          <w:szCs w:val="20"/>
        </w:rPr>
        <w:t xml:space="preserve"> Á.:</w:t>
      </w:r>
      <w:r w:rsidRPr="00634828">
        <w:rPr>
          <w:rFonts w:ascii="Times New Roman" w:hAnsi="Times New Roman" w:cs="Times New Roman"/>
          <w:sz w:val="20"/>
          <w:szCs w:val="20"/>
        </w:rPr>
        <w:t xml:space="preserve"> </w:t>
      </w:r>
      <w:r w:rsidRPr="00736F3D">
        <w:rPr>
          <w:rFonts w:ascii="Times New Roman" w:hAnsi="Times New Roman" w:cs="Times New Roman"/>
          <w:sz w:val="20"/>
          <w:szCs w:val="20"/>
        </w:rPr>
        <w:t xml:space="preserve">A magyar nemzeti értékekről és a </w:t>
      </w:r>
      <w:proofErr w:type="spellStart"/>
      <w:r w:rsidRPr="00736F3D">
        <w:rPr>
          <w:rFonts w:ascii="Times New Roman" w:hAnsi="Times New Roman" w:cs="Times New Roman"/>
          <w:sz w:val="20"/>
          <w:szCs w:val="20"/>
        </w:rPr>
        <w:t>hungarikumokról</w:t>
      </w:r>
      <w:proofErr w:type="spellEnd"/>
      <w:r w:rsidRPr="00736F3D">
        <w:rPr>
          <w:rFonts w:ascii="Times New Roman" w:hAnsi="Times New Roman" w:cs="Times New Roman"/>
          <w:sz w:val="20"/>
          <w:szCs w:val="20"/>
        </w:rPr>
        <w:t xml:space="preserve"> szóló 2012. évi XXX. törvény. In: Védjegy szakmai ügyfélfórum. </w:t>
      </w:r>
      <w:r w:rsidR="00CC4B6D" w:rsidRPr="00736F3D">
        <w:rPr>
          <w:rFonts w:ascii="Times New Roman" w:hAnsi="Times New Roman" w:cs="Times New Roman"/>
          <w:sz w:val="20"/>
          <w:szCs w:val="20"/>
        </w:rPr>
        <w:t>2012.05.</w:t>
      </w:r>
      <w:r w:rsidRPr="00736F3D">
        <w:rPr>
          <w:rFonts w:ascii="Times New Roman" w:hAnsi="Times New Roman" w:cs="Times New Roman"/>
          <w:sz w:val="20"/>
          <w:szCs w:val="20"/>
        </w:rPr>
        <w:t>30. URL: http://sztnh.gov.hu/hirek/kapcsolodo/Hungarikum_SZTNH_MVE_2012maj_30_KKSZA.pdf</w:t>
      </w:r>
      <w:r w:rsidR="00D000D0" w:rsidRPr="00736F3D">
        <w:rPr>
          <w:rFonts w:ascii="Times New Roman" w:hAnsi="Times New Roman" w:cs="Times New Roman"/>
          <w:sz w:val="20"/>
          <w:szCs w:val="20"/>
        </w:rPr>
        <w:t xml:space="preserve"> (Letöltés dátuma: 2012.10.0</w:t>
      </w:r>
      <w:r w:rsidRPr="00736F3D">
        <w:rPr>
          <w:rFonts w:ascii="Times New Roman" w:hAnsi="Times New Roman" w:cs="Times New Roman"/>
          <w:sz w:val="20"/>
          <w:szCs w:val="20"/>
        </w:rPr>
        <w:t>2.)</w:t>
      </w:r>
    </w:p>
    <w:p w14:paraId="0E35157E" w14:textId="20FFAC50" w:rsidR="009120AB" w:rsidRDefault="003E4C0D" w:rsidP="001C015A">
      <w:pPr>
        <w:pStyle w:val="Nincstrkz"/>
        <w:ind w:left="284"/>
        <w:rPr>
          <w:rFonts w:ascii="Adobe Garamond Pro" w:hAnsi="Adobe Garamond Pro" w:cs="Times New Roman"/>
          <w:b/>
        </w:rPr>
      </w:pPr>
      <w:proofErr w:type="spellStart"/>
      <w:r w:rsidRPr="009C3040">
        <w:rPr>
          <w:rFonts w:ascii="Times New Roman" w:hAnsi="Times New Roman" w:cs="Times New Roman"/>
          <w:b/>
          <w:sz w:val="20"/>
          <w:szCs w:val="20"/>
        </w:rPr>
        <w:t>Hungarikum</w:t>
      </w:r>
      <w:proofErr w:type="spellEnd"/>
      <w:r w:rsidR="00634828" w:rsidRPr="009C3040">
        <w:rPr>
          <w:rFonts w:ascii="Times New Roman" w:hAnsi="Times New Roman" w:cs="Times New Roman"/>
          <w:b/>
          <w:sz w:val="20"/>
          <w:szCs w:val="20"/>
        </w:rPr>
        <w:t>:</w:t>
      </w:r>
      <w:r w:rsidR="00634828" w:rsidRPr="00634828">
        <w:rPr>
          <w:rFonts w:ascii="Times New Roman" w:hAnsi="Times New Roman" w:cs="Times New Roman"/>
          <w:sz w:val="20"/>
          <w:szCs w:val="20"/>
        </w:rPr>
        <w:t xml:space="preserve"> </w:t>
      </w:r>
      <w:proofErr w:type="spellStart"/>
      <w:r w:rsidR="00634828" w:rsidRPr="00736F3D">
        <w:rPr>
          <w:rFonts w:ascii="Times New Roman" w:hAnsi="Times New Roman" w:cs="Times New Roman"/>
          <w:sz w:val="20"/>
          <w:szCs w:val="20"/>
        </w:rPr>
        <w:t>Hungarikumok</w:t>
      </w:r>
      <w:proofErr w:type="spellEnd"/>
      <w:r w:rsidR="00634828" w:rsidRPr="00736F3D">
        <w:rPr>
          <w:rFonts w:ascii="Times New Roman" w:hAnsi="Times New Roman" w:cs="Times New Roman"/>
          <w:sz w:val="20"/>
          <w:szCs w:val="20"/>
        </w:rPr>
        <w:t xml:space="preserve"> általános bemutatása. 2014. URL: http://www.hungarikum.hu/</w:t>
      </w:r>
      <w:r w:rsidR="00D000D0" w:rsidRPr="00736F3D">
        <w:rPr>
          <w:rFonts w:ascii="Times New Roman" w:hAnsi="Times New Roman" w:cs="Times New Roman"/>
          <w:sz w:val="20"/>
          <w:szCs w:val="20"/>
        </w:rPr>
        <w:t xml:space="preserve"> (Letöltés dátuma: 2014.06.</w:t>
      </w:r>
      <w:r w:rsidR="00634828" w:rsidRPr="00736F3D">
        <w:rPr>
          <w:rFonts w:ascii="Times New Roman" w:hAnsi="Times New Roman" w:cs="Times New Roman"/>
          <w:sz w:val="20"/>
          <w:szCs w:val="20"/>
        </w:rPr>
        <w:t>29.)</w:t>
      </w:r>
      <w:r w:rsidR="009120AB">
        <w:rPr>
          <w:rFonts w:ascii="Adobe Garamond Pro" w:hAnsi="Adobe Garamond Pro" w:cs="Times New Roman"/>
          <w:b/>
        </w:rPr>
        <w:br w:type="page"/>
      </w:r>
    </w:p>
    <w:p w14:paraId="25862877" w14:textId="77777777" w:rsidR="00C100D5" w:rsidRPr="00C100D5" w:rsidRDefault="005E2927" w:rsidP="0065649D">
      <w:pPr>
        <w:pStyle w:val="Nincstrkz"/>
        <w:pBdr>
          <w:bottom w:val="single" w:sz="8" w:space="1" w:color="auto"/>
        </w:pBdr>
        <w:spacing w:after="120"/>
        <w:rPr>
          <w:rFonts w:ascii="Adobe Garamond Pro" w:hAnsi="Adobe Garamond Pro" w:cs="Times New Roman"/>
          <w:b/>
        </w:rPr>
      </w:pPr>
      <w:r>
        <w:rPr>
          <w:rFonts w:ascii="Adobe Garamond Pro" w:hAnsi="Adobe Garamond Pro" w:cs="Times New Roman"/>
          <w:b/>
        </w:rPr>
        <w:lastRenderedPageBreak/>
        <w:t>4</w:t>
      </w:r>
      <w:r w:rsidR="00C100D5">
        <w:rPr>
          <w:rFonts w:ascii="Adobe Garamond Pro" w:hAnsi="Adobe Garamond Pro" w:cs="Times New Roman"/>
          <w:b/>
        </w:rPr>
        <w:t xml:space="preserve">. </w:t>
      </w:r>
      <w:r w:rsidR="00C100D5" w:rsidRPr="00C100D5">
        <w:rPr>
          <w:rFonts w:ascii="Adobe Garamond Pro" w:hAnsi="Adobe Garamond Pro" w:cs="Times New Roman"/>
          <w:b/>
        </w:rPr>
        <w:t>MINTA OLDAL</w:t>
      </w:r>
    </w:p>
    <w:p w14:paraId="26CB1EB8" w14:textId="77777777" w:rsidR="00ED6BCD" w:rsidRPr="00B37C5A" w:rsidRDefault="00737D2A" w:rsidP="00737D2A">
      <w:pPr>
        <w:pStyle w:val="Nincstrkz"/>
        <w:jc w:val="center"/>
        <w:rPr>
          <w:rFonts w:ascii="Georgia" w:hAnsi="Georgia" w:cs="Times New Roman"/>
          <w:b/>
          <w:sz w:val="28"/>
        </w:rPr>
      </w:pPr>
      <w:r w:rsidRPr="00737D2A">
        <w:rPr>
          <w:rFonts w:ascii="Georgia" w:hAnsi="Georgia" w:cs="Times New Roman"/>
          <w:b/>
          <w:sz w:val="28"/>
        </w:rPr>
        <w:t>A FENNTARTHATÓ FOGYASZTÁ</w:t>
      </w:r>
      <w:r>
        <w:rPr>
          <w:rFonts w:ascii="Georgia" w:hAnsi="Georgia" w:cs="Times New Roman"/>
          <w:b/>
          <w:sz w:val="28"/>
        </w:rPr>
        <w:t xml:space="preserve">S IRÁNT ELKÖTELEZETT FOGYASZTÓI </w:t>
      </w:r>
      <w:r w:rsidRPr="00737D2A">
        <w:rPr>
          <w:rFonts w:ascii="Georgia" w:hAnsi="Georgia" w:cs="Times New Roman"/>
          <w:b/>
          <w:sz w:val="28"/>
        </w:rPr>
        <w:t>CSOPORT, A LOHAS SZEGMENS JELLEMZŐI</w:t>
      </w:r>
    </w:p>
    <w:p w14:paraId="5966493E" w14:textId="77777777" w:rsidR="00ED6BCD" w:rsidRPr="00B37C5A" w:rsidRDefault="00ED6BCD" w:rsidP="00ED6BCD">
      <w:pPr>
        <w:pStyle w:val="Nincstrkz"/>
        <w:rPr>
          <w:rFonts w:ascii="Georgia" w:hAnsi="Georgia" w:cs="Times New Roman"/>
          <w:sz w:val="24"/>
        </w:rPr>
      </w:pPr>
    </w:p>
    <w:p w14:paraId="4414A58B" w14:textId="77777777" w:rsidR="00ED6BCD" w:rsidRPr="00737D2A" w:rsidRDefault="00737D2A" w:rsidP="00737D2A">
      <w:pPr>
        <w:pStyle w:val="Nincstrkz"/>
        <w:jc w:val="center"/>
        <w:rPr>
          <w:rFonts w:ascii="Georgia" w:hAnsi="Georgia" w:cs="Times New Roman"/>
          <w:sz w:val="28"/>
        </w:rPr>
      </w:pPr>
      <w:r w:rsidRPr="00737D2A">
        <w:rPr>
          <w:rFonts w:ascii="Georgia" w:hAnsi="Georgia" w:cs="Times New Roman"/>
          <w:sz w:val="28"/>
        </w:rPr>
        <w:t>THE CHARACTERISTICS OF THE LO</w:t>
      </w:r>
      <w:r>
        <w:rPr>
          <w:rFonts w:ascii="Georgia" w:hAnsi="Georgia" w:cs="Times New Roman"/>
          <w:sz w:val="28"/>
        </w:rPr>
        <w:t xml:space="preserve">HAS SEGMENT, THE CONSUMER GROUP </w:t>
      </w:r>
      <w:r w:rsidRPr="00737D2A">
        <w:rPr>
          <w:rFonts w:ascii="Georgia" w:hAnsi="Georgia" w:cs="Times New Roman"/>
          <w:sz w:val="28"/>
        </w:rPr>
        <w:t>WHICH IS DEVOTED TO SUSTAINABLE CONSUMPTION</w:t>
      </w:r>
    </w:p>
    <w:p w14:paraId="671F8D0D" w14:textId="77777777" w:rsidR="00ED6BCD" w:rsidRPr="00B37C5A" w:rsidRDefault="00ED6BCD" w:rsidP="00ED6BCD">
      <w:pPr>
        <w:pStyle w:val="Nincstrkz"/>
        <w:rPr>
          <w:rFonts w:ascii="Georgia" w:hAnsi="Georgia" w:cs="Times New Roman"/>
          <w:sz w:val="24"/>
        </w:rPr>
      </w:pPr>
    </w:p>
    <w:p w14:paraId="5FF96D57" w14:textId="45B60A78" w:rsidR="009C3040" w:rsidRDefault="00ED6BCD" w:rsidP="00ED6BCD">
      <w:pPr>
        <w:pStyle w:val="Nincstrkz"/>
        <w:jc w:val="center"/>
        <w:rPr>
          <w:rFonts w:ascii="Georgia" w:hAnsi="Georgia" w:cs="Times New Roman"/>
          <w:i/>
          <w:sz w:val="24"/>
        </w:rPr>
      </w:pPr>
      <w:r w:rsidRPr="00B37C5A">
        <w:rPr>
          <w:rFonts w:ascii="Georgia" w:hAnsi="Georgia" w:cs="Times New Roman"/>
          <w:i/>
          <w:sz w:val="24"/>
          <w:vertAlign w:val="superscript"/>
        </w:rPr>
        <w:t>1</w:t>
      </w:r>
      <w:r w:rsidR="009C3040">
        <w:rPr>
          <w:rFonts w:ascii="Georgia" w:hAnsi="Georgia" w:cs="Times New Roman"/>
          <w:i/>
          <w:sz w:val="24"/>
        </w:rPr>
        <w:t>S</w:t>
      </w:r>
      <w:r w:rsidR="009C3040" w:rsidRPr="009C3040">
        <w:rPr>
          <w:rFonts w:ascii="Georgia" w:hAnsi="Georgia" w:cs="Times New Roman"/>
          <w:i/>
          <w:smallCaps/>
          <w:sz w:val="24"/>
        </w:rPr>
        <w:t>zakály</w:t>
      </w:r>
      <w:r w:rsidR="009C3040">
        <w:rPr>
          <w:rFonts w:ascii="Georgia" w:hAnsi="Georgia" w:cs="Times New Roman"/>
          <w:i/>
          <w:sz w:val="24"/>
        </w:rPr>
        <w:t>, Zoltán</w:t>
      </w:r>
    </w:p>
    <w:p w14:paraId="21C2CDD8" w14:textId="11230206" w:rsidR="009C3040" w:rsidRDefault="00737D2A" w:rsidP="00ED6BCD">
      <w:pPr>
        <w:pStyle w:val="Nincstrkz"/>
        <w:jc w:val="center"/>
        <w:rPr>
          <w:rFonts w:ascii="Georgia" w:hAnsi="Georgia" w:cs="Times New Roman"/>
          <w:i/>
          <w:sz w:val="24"/>
        </w:rPr>
      </w:pPr>
      <w:r>
        <w:rPr>
          <w:rFonts w:ascii="Georgia" w:hAnsi="Georgia" w:cs="Times New Roman"/>
          <w:i/>
          <w:sz w:val="24"/>
          <w:vertAlign w:val="superscript"/>
        </w:rPr>
        <w:t>2</w:t>
      </w:r>
      <w:r w:rsidR="009C3040">
        <w:rPr>
          <w:rFonts w:ascii="Georgia" w:hAnsi="Georgia" w:cs="Times New Roman"/>
          <w:i/>
          <w:sz w:val="24"/>
        </w:rPr>
        <w:t>P</w:t>
      </w:r>
      <w:r w:rsidR="009C3040" w:rsidRPr="009C3040">
        <w:rPr>
          <w:rFonts w:ascii="Georgia" w:hAnsi="Georgia" w:cs="Times New Roman"/>
          <w:i/>
          <w:smallCaps/>
          <w:sz w:val="24"/>
        </w:rPr>
        <w:t>ető</w:t>
      </w:r>
      <w:r w:rsidR="009C3040">
        <w:rPr>
          <w:rFonts w:ascii="Georgia" w:hAnsi="Georgia" w:cs="Times New Roman"/>
          <w:i/>
          <w:sz w:val="24"/>
        </w:rPr>
        <w:t>, Károly</w:t>
      </w:r>
    </w:p>
    <w:p w14:paraId="71B2B3F6" w14:textId="1EB95883" w:rsidR="009C3040" w:rsidRDefault="00737D2A" w:rsidP="00ED6BCD">
      <w:pPr>
        <w:pStyle w:val="Nincstrkz"/>
        <w:jc w:val="center"/>
        <w:rPr>
          <w:rFonts w:ascii="Georgia" w:hAnsi="Georgia" w:cs="Times New Roman"/>
          <w:i/>
          <w:sz w:val="24"/>
        </w:rPr>
      </w:pPr>
      <w:r>
        <w:rPr>
          <w:rFonts w:ascii="Georgia" w:hAnsi="Georgia" w:cs="Times New Roman"/>
          <w:i/>
          <w:sz w:val="24"/>
          <w:vertAlign w:val="superscript"/>
        </w:rPr>
        <w:t>3</w:t>
      </w:r>
      <w:r w:rsidR="006B18A2">
        <w:rPr>
          <w:rFonts w:ascii="Georgia" w:hAnsi="Georgia" w:cs="Times New Roman"/>
          <w:i/>
          <w:sz w:val="24"/>
        </w:rPr>
        <w:t>P</w:t>
      </w:r>
      <w:r w:rsidR="009C3040" w:rsidRPr="009C3040">
        <w:rPr>
          <w:rFonts w:ascii="Georgia" w:hAnsi="Georgia" w:cs="Times New Roman"/>
          <w:i/>
          <w:smallCaps/>
          <w:sz w:val="24"/>
        </w:rPr>
        <w:t>opp</w:t>
      </w:r>
      <w:r w:rsidR="009C3040">
        <w:rPr>
          <w:rFonts w:ascii="Georgia" w:hAnsi="Georgia" w:cs="Times New Roman"/>
          <w:i/>
          <w:sz w:val="24"/>
        </w:rPr>
        <w:t>,</w:t>
      </w:r>
      <w:r w:rsidR="00ED6BCD" w:rsidRPr="00B37C5A">
        <w:rPr>
          <w:rFonts w:ascii="Georgia" w:hAnsi="Georgia" w:cs="Times New Roman"/>
          <w:i/>
          <w:sz w:val="24"/>
        </w:rPr>
        <w:t xml:space="preserve"> </w:t>
      </w:r>
      <w:r>
        <w:rPr>
          <w:rFonts w:ascii="Georgia" w:hAnsi="Georgia" w:cs="Times New Roman"/>
          <w:i/>
          <w:sz w:val="24"/>
        </w:rPr>
        <w:t>József</w:t>
      </w:r>
    </w:p>
    <w:p w14:paraId="40731778" w14:textId="6051D231" w:rsidR="00ED6BCD" w:rsidRPr="00B37C5A" w:rsidRDefault="00737D2A" w:rsidP="00ED6BCD">
      <w:pPr>
        <w:pStyle w:val="Nincstrkz"/>
        <w:jc w:val="center"/>
        <w:rPr>
          <w:rFonts w:ascii="Georgia" w:hAnsi="Georgia" w:cs="Times New Roman"/>
          <w:i/>
          <w:sz w:val="24"/>
        </w:rPr>
      </w:pPr>
      <w:r>
        <w:rPr>
          <w:rFonts w:ascii="Georgia" w:hAnsi="Georgia" w:cs="Times New Roman"/>
          <w:i/>
          <w:sz w:val="24"/>
          <w:vertAlign w:val="superscript"/>
        </w:rPr>
        <w:t>1</w:t>
      </w:r>
      <w:r>
        <w:rPr>
          <w:rFonts w:ascii="Georgia" w:hAnsi="Georgia" w:cs="Times New Roman"/>
          <w:i/>
          <w:sz w:val="24"/>
        </w:rPr>
        <w:t>J</w:t>
      </w:r>
      <w:r w:rsidR="009C3040" w:rsidRPr="009C3040">
        <w:rPr>
          <w:rFonts w:ascii="Georgia" w:hAnsi="Georgia" w:cs="Times New Roman"/>
          <w:i/>
          <w:smallCaps/>
          <w:sz w:val="24"/>
        </w:rPr>
        <w:t>asák</w:t>
      </w:r>
      <w:r w:rsidR="009C3040">
        <w:rPr>
          <w:rFonts w:ascii="Georgia" w:hAnsi="Georgia" w:cs="Times New Roman"/>
          <w:i/>
          <w:sz w:val="24"/>
        </w:rPr>
        <w:t>,</w:t>
      </w:r>
      <w:r w:rsidR="00ED6BCD" w:rsidRPr="00B37C5A">
        <w:rPr>
          <w:rFonts w:ascii="Georgia" w:hAnsi="Georgia" w:cs="Times New Roman"/>
          <w:i/>
          <w:sz w:val="24"/>
        </w:rPr>
        <w:t xml:space="preserve"> </w:t>
      </w:r>
      <w:r>
        <w:rPr>
          <w:rFonts w:ascii="Georgia" w:hAnsi="Georgia" w:cs="Times New Roman"/>
          <w:i/>
          <w:sz w:val="24"/>
        </w:rPr>
        <w:t>Helga</w:t>
      </w:r>
    </w:p>
    <w:p w14:paraId="1A583814" w14:textId="77777777" w:rsidR="00ED6BCD" w:rsidRPr="00B37C5A" w:rsidRDefault="00ED6BCD" w:rsidP="00ED6BCD">
      <w:pPr>
        <w:pStyle w:val="Nincstrkz"/>
        <w:jc w:val="center"/>
        <w:rPr>
          <w:rFonts w:ascii="Georgia" w:hAnsi="Georgia" w:cs="Times New Roman"/>
          <w:sz w:val="24"/>
          <w:vertAlign w:val="superscript"/>
        </w:rPr>
      </w:pPr>
    </w:p>
    <w:p w14:paraId="456C16CE" w14:textId="77777777" w:rsidR="00ED6BCD" w:rsidRPr="00B37C5A" w:rsidRDefault="00ED6BCD" w:rsidP="00ED6BCD">
      <w:pPr>
        <w:pStyle w:val="Nincstrkz"/>
        <w:jc w:val="center"/>
        <w:rPr>
          <w:rFonts w:ascii="Georgia" w:hAnsi="Georgia" w:cs="Times New Roman"/>
          <w:sz w:val="20"/>
        </w:rPr>
      </w:pPr>
      <w:r w:rsidRPr="00B37C5A">
        <w:rPr>
          <w:rFonts w:ascii="Georgia" w:hAnsi="Georgia" w:cs="Times New Roman"/>
          <w:sz w:val="20"/>
          <w:vertAlign w:val="superscript"/>
        </w:rPr>
        <w:t>1</w:t>
      </w:r>
      <w:r w:rsidRPr="00B37C5A">
        <w:rPr>
          <w:rFonts w:ascii="Georgia" w:hAnsi="Georgia" w:cs="Times New Roman"/>
          <w:sz w:val="20"/>
        </w:rPr>
        <w:t xml:space="preserve">Debreceni Egyetem, </w:t>
      </w:r>
      <w:r w:rsidR="00737D2A">
        <w:rPr>
          <w:rFonts w:ascii="Georgia" w:hAnsi="Georgia" w:cs="Times New Roman"/>
          <w:sz w:val="20"/>
        </w:rPr>
        <w:t>Gazdaságtudományi Kar</w:t>
      </w:r>
      <w:r w:rsidRPr="00B37C5A">
        <w:rPr>
          <w:rFonts w:ascii="Georgia" w:hAnsi="Georgia" w:cs="Times New Roman"/>
          <w:sz w:val="20"/>
        </w:rPr>
        <w:t>, Marketing és Kereskedelem Intézet</w:t>
      </w:r>
    </w:p>
    <w:p w14:paraId="5EB3B7DF" w14:textId="77777777" w:rsidR="00ED6BCD" w:rsidRPr="00721497" w:rsidRDefault="00ED6BCD" w:rsidP="00737D2A">
      <w:pPr>
        <w:pStyle w:val="Nincstrkz"/>
        <w:jc w:val="center"/>
        <w:rPr>
          <w:rFonts w:ascii="Georgia" w:hAnsi="Georgia" w:cs="Times New Roman"/>
          <w:i/>
          <w:sz w:val="20"/>
        </w:rPr>
      </w:pPr>
      <w:r w:rsidRPr="00721497">
        <w:rPr>
          <w:rFonts w:ascii="Georgia" w:hAnsi="Georgia" w:cs="Times New Roman"/>
          <w:i/>
          <w:sz w:val="20"/>
        </w:rPr>
        <w:t xml:space="preserve">(University of Debrecen, </w:t>
      </w:r>
      <w:proofErr w:type="spellStart"/>
      <w:r w:rsidRPr="00721497">
        <w:rPr>
          <w:rFonts w:ascii="Georgia" w:hAnsi="Georgia" w:cs="Times New Roman"/>
          <w:i/>
          <w:sz w:val="20"/>
        </w:rPr>
        <w:t>Faculty</w:t>
      </w:r>
      <w:proofErr w:type="spellEnd"/>
      <w:r w:rsidRPr="00721497">
        <w:rPr>
          <w:rFonts w:ascii="Georgia" w:hAnsi="Georgia" w:cs="Times New Roman"/>
          <w:i/>
          <w:sz w:val="20"/>
        </w:rPr>
        <w:t xml:space="preserve"> of </w:t>
      </w:r>
      <w:proofErr w:type="spellStart"/>
      <w:r w:rsidRPr="00721497">
        <w:rPr>
          <w:rFonts w:ascii="Georgia" w:hAnsi="Georgia" w:cs="Times New Roman"/>
          <w:i/>
          <w:sz w:val="20"/>
        </w:rPr>
        <w:t>Economics</w:t>
      </w:r>
      <w:proofErr w:type="spellEnd"/>
      <w:r w:rsidR="004047FC" w:rsidRPr="00721497">
        <w:rPr>
          <w:rFonts w:ascii="Georgia" w:hAnsi="Georgia" w:cs="Times New Roman"/>
          <w:i/>
          <w:sz w:val="20"/>
        </w:rPr>
        <w:t xml:space="preserve"> and Business</w:t>
      </w:r>
      <w:r w:rsidR="00737D2A" w:rsidRPr="00721497">
        <w:rPr>
          <w:rFonts w:ascii="Georgia" w:hAnsi="Georgia" w:cs="Times New Roman"/>
          <w:i/>
          <w:sz w:val="20"/>
        </w:rPr>
        <w:t xml:space="preserve">, Institute of Marketing and </w:t>
      </w:r>
      <w:proofErr w:type="spellStart"/>
      <w:r w:rsidR="00737D2A" w:rsidRPr="00721497">
        <w:rPr>
          <w:rFonts w:ascii="Georgia" w:hAnsi="Georgia" w:cs="Times New Roman"/>
          <w:i/>
          <w:sz w:val="20"/>
        </w:rPr>
        <w:t>Commerce</w:t>
      </w:r>
      <w:proofErr w:type="spellEnd"/>
      <w:r w:rsidRPr="00721497">
        <w:rPr>
          <w:rFonts w:ascii="Georgia" w:hAnsi="Georgia" w:cs="Times New Roman"/>
          <w:i/>
          <w:sz w:val="20"/>
        </w:rPr>
        <w:t>)</w:t>
      </w:r>
    </w:p>
    <w:p w14:paraId="382242A7" w14:textId="77777777" w:rsidR="003E4C0D" w:rsidRPr="00B37C5A" w:rsidRDefault="003E4C0D" w:rsidP="003E4C0D">
      <w:pPr>
        <w:pStyle w:val="Nincstrkz"/>
        <w:jc w:val="center"/>
        <w:rPr>
          <w:rFonts w:ascii="Georgia" w:hAnsi="Georgia" w:cs="Times New Roman"/>
          <w:sz w:val="20"/>
        </w:rPr>
      </w:pPr>
      <w:r w:rsidRPr="00B37C5A">
        <w:rPr>
          <w:rFonts w:ascii="Georgia" w:hAnsi="Georgia" w:cs="Times New Roman"/>
          <w:sz w:val="20"/>
        </w:rPr>
        <w:t>H-4032 Debrecen, Böszörményi út 138.</w:t>
      </w:r>
    </w:p>
    <w:p w14:paraId="45FE9EE2" w14:textId="3D4AC80F" w:rsidR="003E4C0D" w:rsidRPr="00737D2A" w:rsidRDefault="003E4C0D" w:rsidP="003E4C0D">
      <w:pPr>
        <w:pStyle w:val="Default"/>
        <w:jc w:val="center"/>
        <w:rPr>
          <w:rFonts w:ascii="Georgia" w:hAnsi="Georgia"/>
          <w:sz w:val="20"/>
        </w:rPr>
      </w:pPr>
      <w:proofErr w:type="gramStart"/>
      <w:r w:rsidRPr="00B37C5A">
        <w:rPr>
          <w:rFonts w:ascii="Georgia" w:hAnsi="Georgia"/>
          <w:sz w:val="20"/>
        </w:rPr>
        <w:t>e-mail</w:t>
      </w:r>
      <w:proofErr w:type="gramEnd"/>
      <w:r w:rsidRPr="00B37C5A">
        <w:rPr>
          <w:rFonts w:ascii="Georgia" w:hAnsi="Georgia"/>
          <w:sz w:val="20"/>
        </w:rPr>
        <w:t>: szakaly</w:t>
      </w:r>
      <w:r>
        <w:rPr>
          <w:rFonts w:ascii="Georgia" w:hAnsi="Georgia"/>
          <w:sz w:val="20"/>
        </w:rPr>
        <w:t>.</w:t>
      </w:r>
      <w:r w:rsidRPr="00B37C5A">
        <w:rPr>
          <w:rFonts w:ascii="Georgia" w:hAnsi="Georgia"/>
          <w:sz w:val="20"/>
        </w:rPr>
        <w:t>zoltan@</w:t>
      </w:r>
      <w:r>
        <w:rPr>
          <w:rFonts w:ascii="Georgia" w:hAnsi="Georgia"/>
          <w:sz w:val="20"/>
        </w:rPr>
        <w:t>econ</w:t>
      </w:r>
      <w:r w:rsidRPr="00B37C5A">
        <w:rPr>
          <w:rFonts w:ascii="Georgia" w:hAnsi="Georgia"/>
          <w:sz w:val="20"/>
        </w:rPr>
        <w:t>.unideb.hu</w:t>
      </w:r>
      <w:hyperlink r:id="rId9" w:history="1"/>
    </w:p>
    <w:p w14:paraId="2FA1DA74" w14:textId="77777777" w:rsidR="00ED6BCD" w:rsidRDefault="00ED6BCD" w:rsidP="00737D2A">
      <w:pPr>
        <w:pStyle w:val="Default"/>
        <w:jc w:val="center"/>
        <w:rPr>
          <w:rFonts w:ascii="Georgia" w:hAnsi="Georgia"/>
          <w:sz w:val="20"/>
          <w:szCs w:val="26"/>
        </w:rPr>
      </w:pPr>
      <w:r w:rsidRPr="00B37C5A">
        <w:rPr>
          <w:rFonts w:ascii="Georgia" w:hAnsi="Georgia"/>
          <w:sz w:val="20"/>
          <w:szCs w:val="26"/>
          <w:vertAlign w:val="superscript"/>
        </w:rPr>
        <w:t>2</w:t>
      </w:r>
      <w:r w:rsidR="00737D2A" w:rsidRPr="00737D2A">
        <w:rPr>
          <w:rFonts w:ascii="Georgia" w:hAnsi="Georgia"/>
          <w:sz w:val="20"/>
          <w:szCs w:val="26"/>
        </w:rPr>
        <w:t>Debreceni Egyetem, Gazdaságtudományi Kar, Vidékfejlesztés, Turizm</w:t>
      </w:r>
      <w:r w:rsidR="00737D2A">
        <w:rPr>
          <w:rFonts w:ascii="Georgia" w:hAnsi="Georgia"/>
          <w:sz w:val="20"/>
          <w:szCs w:val="26"/>
        </w:rPr>
        <w:t xml:space="preserve">us- és Sportmenedzsment Intézet </w:t>
      </w:r>
      <w:r w:rsidR="00737D2A" w:rsidRPr="00721497">
        <w:rPr>
          <w:rFonts w:ascii="Georgia" w:hAnsi="Georgia"/>
          <w:i/>
          <w:sz w:val="20"/>
          <w:szCs w:val="26"/>
        </w:rPr>
        <w:t xml:space="preserve">(University of Debrecen, </w:t>
      </w:r>
      <w:proofErr w:type="spellStart"/>
      <w:r w:rsidR="00737D2A" w:rsidRPr="00721497">
        <w:rPr>
          <w:rFonts w:ascii="Georgia" w:hAnsi="Georgia"/>
          <w:i/>
          <w:sz w:val="20"/>
          <w:szCs w:val="26"/>
        </w:rPr>
        <w:t>Faculty</w:t>
      </w:r>
      <w:proofErr w:type="spellEnd"/>
      <w:r w:rsidR="00737D2A" w:rsidRPr="00721497">
        <w:rPr>
          <w:rFonts w:ascii="Georgia" w:hAnsi="Georgia"/>
          <w:i/>
          <w:sz w:val="20"/>
          <w:szCs w:val="26"/>
        </w:rPr>
        <w:t xml:space="preserve"> of </w:t>
      </w:r>
      <w:proofErr w:type="spellStart"/>
      <w:r w:rsidR="00737D2A" w:rsidRPr="00721497">
        <w:rPr>
          <w:rFonts w:ascii="Georgia" w:hAnsi="Georgia"/>
          <w:i/>
          <w:sz w:val="20"/>
          <w:szCs w:val="26"/>
        </w:rPr>
        <w:t>Economics</w:t>
      </w:r>
      <w:proofErr w:type="spellEnd"/>
      <w:r w:rsidR="004047FC" w:rsidRPr="00721497">
        <w:rPr>
          <w:rFonts w:ascii="Georgia" w:hAnsi="Georgia"/>
          <w:i/>
          <w:sz w:val="20"/>
          <w:szCs w:val="26"/>
        </w:rPr>
        <w:t xml:space="preserve"> and Business</w:t>
      </w:r>
      <w:r w:rsidR="00737D2A" w:rsidRPr="00721497">
        <w:rPr>
          <w:rFonts w:ascii="Georgia" w:hAnsi="Georgia"/>
          <w:i/>
          <w:sz w:val="20"/>
          <w:szCs w:val="26"/>
        </w:rPr>
        <w:t xml:space="preserve">, Institute of </w:t>
      </w:r>
      <w:proofErr w:type="spellStart"/>
      <w:r w:rsidR="00737D2A" w:rsidRPr="00721497">
        <w:rPr>
          <w:rFonts w:ascii="Georgia" w:hAnsi="Georgia"/>
          <w:i/>
          <w:sz w:val="20"/>
          <w:szCs w:val="26"/>
        </w:rPr>
        <w:t>Rural</w:t>
      </w:r>
      <w:proofErr w:type="spellEnd"/>
      <w:r w:rsidR="00737D2A" w:rsidRPr="00721497">
        <w:rPr>
          <w:rFonts w:ascii="Georgia" w:hAnsi="Georgia"/>
          <w:i/>
          <w:sz w:val="20"/>
          <w:szCs w:val="26"/>
        </w:rPr>
        <w:t xml:space="preserve"> </w:t>
      </w:r>
      <w:proofErr w:type="spellStart"/>
      <w:r w:rsidR="00737D2A" w:rsidRPr="00721497">
        <w:rPr>
          <w:rFonts w:ascii="Georgia" w:hAnsi="Georgia"/>
          <w:i/>
          <w:sz w:val="20"/>
          <w:szCs w:val="26"/>
        </w:rPr>
        <w:t>Development</w:t>
      </w:r>
      <w:proofErr w:type="spellEnd"/>
      <w:r w:rsidR="00737D2A" w:rsidRPr="00721497">
        <w:rPr>
          <w:rFonts w:ascii="Georgia" w:hAnsi="Georgia"/>
          <w:i/>
          <w:sz w:val="20"/>
          <w:szCs w:val="26"/>
        </w:rPr>
        <w:t xml:space="preserve">, </w:t>
      </w:r>
      <w:proofErr w:type="spellStart"/>
      <w:r w:rsidR="00737D2A" w:rsidRPr="00721497">
        <w:rPr>
          <w:rFonts w:ascii="Georgia" w:hAnsi="Georgia"/>
          <w:i/>
          <w:sz w:val="20"/>
          <w:szCs w:val="26"/>
        </w:rPr>
        <w:t>Tourism</w:t>
      </w:r>
      <w:proofErr w:type="spellEnd"/>
      <w:r w:rsidR="00737D2A" w:rsidRPr="00721497">
        <w:rPr>
          <w:rFonts w:ascii="Georgia" w:hAnsi="Georgia"/>
          <w:i/>
          <w:sz w:val="20"/>
          <w:szCs w:val="26"/>
        </w:rPr>
        <w:t xml:space="preserve"> and Sport Management</w:t>
      </w:r>
      <w:r w:rsidR="00737D2A" w:rsidRPr="00737D2A">
        <w:rPr>
          <w:rFonts w:ascii="Georgia" w:hAnsi="Georgia"/>
          <w:sz w:val="20"/>
          <w:szCs w:val="26"/>
        </w:rPr>
        <w:t>)</w:t>
      </w:r>
    </w:p>
    <w:p w14:paraId="6F4651F4" w14:textId="77777777" w:rsidR="00737D2A" w:rsidRPr="00737D2A" w:rsidRDefault="00737D2A" w:rsidP="00737D2A">
      <w:pPr>
        <w:pStyle w:val="Default"/>
        <w:jc w:val="center"/>
        <w:rPr>
          <w:rFonts w:ascii="Georgia" w:hAnsi="Georgia"/>
          <w:sz w:val="20"/>
          <w:szCs w:val="26"/>
        </w:rPr>
      </w:pPr>
      <w:r>
        <w:rPr>
          <w:rFonts w:ascii="Georgia" w:hAnsi="Georgia"/>
          <w:sz w:val="20"/>
          <w:szCs w:val="26"/>
          <w:vertAlign w:val="superscript"/>
        </w:rPr>
        <w:t>3</w:t>
      </w:r>
      <w:r w:rsidRPr="00737D2A">
        <w:rPr>
          <w:rFonts w:ascii="Georgia" w:hAnsi="Georgia"/>
          <w:sz w:val="20"/>
          <w:szCs w:val="26"/>
        </w:rPr>
        <w:t>Debreceni Egyetem, Gazdaságtudományi Kar, Ágazati Gazdaságtan és Módszertani Intézet</w:t>
      </w:r>
    </w:p>
    <w:p w14:paraId="77C2F838" w14:textId="77777777" w:rsidR="00737D2A" w:rsidRPr="00721497" w:rsidRDefault="00737D2A" w:rsidP="00737D2A">
      <w:pPr>
        <w:pStyle w:val="Default"/>
        <w:jc w:val="center"/>
        <w:rPr>
          <w:b/>
          <w:i/>
          <w:color w:val="FFFFFF" w:themeColor="background1"/>
          <w:sz w:val="20"/>
        </w:rPr>
      </w:pPr>
      <w:r w:rsidRPr="00721497">
        <w:rPr>
          <w:rFonts w:ascii="Georgia" w:hAnsi="Georgia"/>
          <w:i/>
          <w:sz w:val="20"/>
          <w:szCs w:val="26"/>
        </w:rPr>
        <w:t xml:space="preserve">(University of Debrecen, </w:t>
      </w:r>
      <w:proofErr w:type="spellStart"/>
      <w:r w:rsidRPr="00721497">
        <w:rPr>
          <w:rFonts w:ascii="Georgia" w:hAnsi="Georgia"/>
          <w:i/>
          <w:sz w:val="20"/>
          <w:szCs w:val="26"/>
        </w:rPr>
        <w:t>Faculty</w:t>
      </w:r>
      <w:proofErr w:type="spellEnd"/>
      <w:r w:rsidRPr="00721497">
        <w:rPr>
          <w:rFonts w:ascii="Georgia" w:hAnsi="Georgia"/>
          <w:i/>
          <w:sz w:val="20"/>
          <w:szCs w:val="26"/>
        </w:rPr>
        <w:t xml:space="preserve"> of </w:t>
      </w:r>
      <w:proofErr w:type="spellStart"/>
      <w:r w:rsidRPr="00721497">
        <w:rPr>
          <w:rFonts w:ascii="Georgia" w:hAnsi="Georgia"/>
          <w:i/>
          <w:sz w:val="20"/>
          <w:szCs w:val="26"/>
        </w:rPr>
        <w:t>Economics</w:t>
      </w:r>
      <w:proofErr w:type="spellEnd"/>
      <w:r w:rsidR="004047FC" w:rsidRPr="00721497">
        <w:rPr>
          <w:rFonts w:ascii="Georgia" w:hAnsi="Georgia"/>
          <w:i/>
          <w:sz w:val="20"/>
          <w:szCs w:val="26"/>
        </w:rPr>
        <w:t xml:space="preserve"> and Business</w:t>
      </w:r>
      <w:r w:rsidRPr="00721497">
        <w:rPr>
          <w:rFonts w:ascii="Georgia" w:hAnsi="Georgia"/>
          <w:i/>
          <w:sz w:val="20"/>
          <w:szCs w:val="26"/>
        </w:rPr>
        <w:t xml:space="preserve">, Institute of Sector </w:t>
      </w:r>
      <w:proofErr w:type="spellStart"/>
      <w:r w:rsidRPr="00721497">
        <w:rPr>
          <w:rFonts w:ascii="Georgia" w:hAnsi="Georgia"/>
          <w:i/>
          <w:sz w:val="20"/>
          <w:szCs w:val="26"/>
        </w:rPr>
        <w:t>Economics</w:t>
      </w:r>
      <w:proofErr w:type="spellEnd"/>
      <w:r w:rsidRPr="00721497">
        <w:rPr>
          <w:rFonts w:ascii="Georgia" w:hAnsi="Georgia"/>
          <w:i/>
          <w:sz w:val="20"/>
          <w:szCs w:val="26"/>
        </w:rPr>
        <w:t xml:space="preserve"> and </w:t>
      </w:r>
      <w:proofErr w:type="spellStart"/>
      <w:r w:rsidRPr="00721497">
        <w:rPr>
          <w:rFonts w:ascii="Georgia" w:hAnsi="Georgia"/>
          <w:i/>
          <w:sz w:val="20"/>
          <w:szCs w:val="26"/>
        </w:rPr>
        <w:t>Methodology</w:t>
      </w:r>
      <w:proofErr w:type="spellEnd"/>
      <w:r w:rsidRPr="00721497">
        <w:rPr>
          <w:rFonts w:ascii="Georgia" w:hAnsi="Georgia"/>
          <w:i/>
          <w:sz w:val="20"/>
          <w:szCs w:val="26"/>
        </w:rPr>
        <w:t>)</w:t>
      </w:r>
    </w:p>
    <w:p w14:paraId="64FC517B" w14:textId="77777777" w:rsidR="00737D2A" w:rsidRDefault="00737D2A" w:rsidP="00ED6BCD">
      <w:pPr>
        <w:pStyle w:val="Nincstrkz"/>
        <w:tabs>
          <w:tab w:val="right" w:pos="9072"/>
        </w:tabs>
        <w:ind w:left="142" w:right="141"/>
        <w:rPr>
          <w:rFonts w:ascii="Georgia" w:hAnsi="Georgia" w:cs="Times New Roman"/>
          <w:b/>
        </w:rPr>
      </w:pPr>
    </w:p>
    <w:p w14:paraId="20F03066" w14:textId="2CE4C029" w:rsidR="00882BAD" w:rsidRPr="004A4828" w:rsidRDefault="00882BAD" w:rsidP="00EC241E">
      <w:pPr>
        <w:pStyle w:val="Nincstrkz"/>
        <w:tabs>
          <w:tab w:val="right" w:pos="9072"/>
        </w:tabs>
        <w:ind w:right="141"/>
        <w:jc w:val="both"/>
        <w:rPr>
          <w:rFonts w:ascii="Georgia" w:hAnsi="Georgia" w:cs="Times New Roman"/>
          <w:b/>
          <w:lang w:val="en-GB"/>
        </w:rPr>
      </w:pPr>
      <w:r w:rsidRPr="004A4828">
        <w:rPr>
          <w:rFonts w:ascii="Georgia" w:hAnsi="Georgia" w:cs="Times New Roman"/>
          <w:b/>
          <w:lang w:val="en-GB"/>
        </w:rPr>
        <w:t>Sustainable consumption is a megatrend influencing consumer habits today. Our research was carried out to find out information – with the help of international and national literature – about the general and differentiating characteristics and the size of the consumer group devoted to sustainable consumption. Our aim was also to sum up the economic importance of the segment. This “new type” of consumer-buyer group is called LOHAS (Lifestyle of Health and Sustainability) by professionals. An important feature of the segment is that they consider all the three pillars of sustainable development (economic, social and ecological) in their shopping decisions. LOHAS consumers live their life health-consciously. Their devotion to sustainability is reflected in purchasing environmental-friendly, socially responsible products. Besides this, it can also be claimed about them that they are early adopters and they are able to influence the opinion of their friends and family. They are less price-sensitive, and they are characteristically brand-loyal. These characteristics make them the attractive target of a lot of marketing activities. It is hard to describe the LOHAS lifestyle only with demographic features since their devotion to sustainable consumption is determined by mostly personal values and the individual’s value order. (…)</w:t>
      </w:r>
    </w:p>
    <w:p w14:paraId="7C21301E" w14:textId="77777777" w:rsidR="00EC241E" w:rsidRDefault="00EC241E" w:rsidP="00EC241E">
      <w:pPr>
        <w:spacing w:after="0" w:line="240" w:lineRule="auto"/>
        <w:jc w:val="both"/>
        <w:rPr>
          <w:rFonts w:ascii="Georgia" w:hAnsi="Georgia" w:cs="Times New Roman"/>
          <w:b/>
        </w:rPr>
      </w:pPr>
    </w:p>
    <w:p w14:paraId="69D2F525" w14:textId="77777777" w:rsidR="00CC4B6D" w:rsidRDefault="00CC4B6D" w:rsidP="00EC241E">
      <w:pPr>
        <w:spacing w:after="0" w:line="240" w:lineRule="auto"/>
        <w:jc w:val="both"/>
        <w:rPr>
          <w:rFonts w:ascii="Georgia" w:hAnsi="Georgia" w:cstheme="minorHAnsi"/>
          <w:smallCaps/>
        </w:rPr>
        <w:sectPr w:rsidR="00CC4B6D" w:rsidSect="00DF07C5">
          <w:headerReference w:type="default" r:id="rId10"/>
          <w:footerReference w:type="default" r:id="rId11"/>
          <w:pgSz w:w="11906" w:h="16838"/>
          <w:pgMar w:top="1276" w:right="1417" w:bottom="1417" w:left="1417" w:header="708" w:footer="708" w:gutter="0"/>
          <w:cols w:space="708"/>
          <w:docGrid w:linePitch="360"/>
        </w:sectPr>
      </w:pPr>
    </w:p>
    <w:p w14:paraId="72585645" w14:textId="4D3448A0" w:rsidR="00EC241E" w:rsidRDefault="00EC241E" w:rsidP="00EC241E">
      <w:pPr>
        <w:spacing w:after="0" w:line="240" w:lineRule="auto"/>
        <w:jc w:val="both"/>
        <w:rPr>
          <w:rFonts w:ascii="Georgia" w:hAnsi="Georgia"/>
        </w:rPr>
      </w:pPr>
      <w:r w:rsidRPr="00EC241E">
        <w:rPr>
          <w:rFonts w:ascii="Georgia" w:hAnsi="Georgia" w:cstheme="minorHAnsi"/>
          <w:smallCaps/>
        </w:rPr>
        <w:t>Kulcsszavak</w:t>
      </w:r>
      <w:r>
        <w:rPr>
          <w:rFonts w:ascii="Georgia" w:hAnsi="Georgia"/>
        </w:rPr>
        <w:t>: fenntartható fogyasztás, LOHAS</w:t>
      </w:r>
    </w:p>
    <w:p w14:paraId="2118F1C3" w14:textId="41F27C8B" w:rsidR="00EC241E" w:rsidRPr="00D9618F" w:rsidRDefault="00EC241E" w:rsidP="00EC241E">
      <w:pPr>
        <w:spacing w:after="0" w:line="240" w:lineRule="auto"/>
        <w:jc w:val="both"/>
        <w:rPr>
          <w:rFonts w:ascii="Georgia" w:hAnsi="Georgia"/>
        </w:rPr>
      </w:pPr>
      <w:r w:rsidRPr="004A4828">
        <w:rPr>
          <w:rFonts w:ascii="Georgia" w:hAnsi="Georgia"/>
          <w:lang w:val="en-GB"/>
        </w:rPr>
        <w:t>K</w:t>
      </w:r>
      <w:r w:rsidRPr="004A4828">
        <w:rPr>
          <w:rFonts w:ascii="Georgia" w:hAnsi="Georgia" w:cstheme="minorHAnsi"/>
          <w:smallCaps/>
          <w:lang w:val="en-GB"/>
        </w:rPr>
        <w:t>eywords</w:t>
      </w:r>
      <w:r w:rsidRPr="004A4828">
        <w:rPr>
          <w:rFonts w:ascii="Georgia" w:hAnsi="Georgia"/>
          <w:lang w:val="en-GB"/>
        </w:rPr>
        <w:t>: sustainable consumption</w:t>
      </w:r>
      <w:r>
        <w:rPr>
          <w:rFonts w:ascii="Georgia" w:hAnsi="Georgia"/>
        </w:rPr>
        <w:t>, LOHAS</w:t>
      </w:r>
    </w:p>
    <w:p w14:paraId="4DC318C2" w14:textId="77777777" w:rsidR="00CC4B6D" w:rsidRDefault="00CC4B6D" w:rsidP="00EC241E">
      <w:pPr>
        <w:pStyle w:val="Nincstrkz"/>
        <w:tabs>
          <w:tab w:val="right" w:pos="9072"/>
        </w:tabs>
        <w:ind w:right="141"/>
        <w:rPr>
          <w:rFonts w:ascii="Georgia" w:hAnsi="Georgia" w:cs="Times New Roman"/>
          <w:b/>
        </w:rPr>
        <w:sectPr w:rsidR="00CC4B6D" w:rsidSect="00CC4B6D">
          <w:type w:val="continuous"/>
          <w:pgSz w:w="11906" w:h="16838"/>
          <w:pgMar w:top="1276" w:right="1417" w:bottom="1417" w:left="1417" w:header="708" w:footer="708" w:gutter="0"/>
          <w:cols w:num="2" w:space="708"/>
          <w:docGrid w:linePitch="360"/>
        </w:sectPr>
      </w:pPr>
    </w:p>
    <w:p w14:paraId="5EACBF7B" w14:textId="5D13702B" w:rsidR="00882BAD" w:rsidRDefault="00882BAD" w:rsidP="00EC241E">
      <w:pPr>
        <w:pStyle w:val="Nincstrkz"/>
        <w:tabs>
          <w:tab w:val="right" w:pos="9072"/>
        </w:tabs>
        <w:ind w:right="141"/>
        <w:rPr>
          <w:rFonts w:ascii="Georgia" w:hAnsi="Georgia" w:cs="Times New Roman"/>
          <w:b/>
        </w:rPr>
      </w:pPr>
    </w:p>
    <w:p w14:paraId="0B92F051" w14:textId="3027D5C6" w:rsidR="00CC4B6D" w:rsidRDefault="00EC241E" w:rsidP="00CC4B6D">
      <w:pPr>
        <w:tabs>
          <w:tab w:val="left" w:pos="6663"/>
        </w:tabs>
        <w:spacing w:after="0"/>
        <w:rPr>
          <w:rFonts w:ascii="Georgia" w:hAnsi="Georgia"/>
          <w:sz w:val="20"/>
          <w:szCs w:val="20"/>
        </w:rPr>
      </w:pPr>
      <w:r>
        <w:rPr>
          <w:rFonts w:ascii="Georgia" w:hAnsi="Georgia"/>
          <w:sz w:val="20"/>
          <w:szCs w:val="20"/>
        </w:rPr>
        <w:t>JEL-kód</w:t>
      </w:r>
      <w:r w:rsidR="00CC4B6D">
        <w:rPr>
          <w:rFonts w:ascii="Georgia" w:hAnsi="Georgia"/>
          <w:sz w:val="20"/>
          <w:szCs w:val="20"/>
        </w:rPr>
        <w:t>ok</w:t>
      </w:r>
      <w:r>
        <w:rPr>
          <w:rFonts w:ascii="Georgia" w:hAnsi="Georgia"/>
          <w:sz w:val="20"/>
          <w:szCs w:val="20"/>
        </w:rPr>
        <w:t xml:space="preserve"> </w:t>
      </w:r>
      <w:r w:rsidRPr="00EC241E">
        <w:rPr>
          <w:rFonts w:ascii="Georgia" w:hAnsi="Georgia"/>
          <w:i/>
          <w:sz w:val="20"/>
          <w:szCs w:val="20"/>
        </w:rPr>
        <w:t xml:space="preserve">(JEL </w:t>
      </w:r>
      <w:r w:rsidR="00721497">
        <w:rPr>
          <w:rFonts w:ascii="Georgia" w:hAnsi="Georgia"/>
          <w:i/>
          <w:sz w:val="20"/>
          <w:szCs w:val="20"/>
          <w:lang w:val="en-GB"/>
        </w:rPr>
        <w:t>Code</w:t>
      </w:r>
      <w:r w:rsidR="00CC4B6D">
        <w:rPr>
          <w:rFonts w:ascii="Georgia" w:hAnsi="Georgia"/>
          <w:i/>
          <w:sz w:val="20"/>
          <w:szCs w:val="20"/>
          <w:lang w:val="en-GB"/>
        </w:rPr>
        <w:t>s</w:t>
      </w:r>
      <w:r w:rsidRPr="00EC241E">
        <w:rPr>
          <w:rFonts w:ascii="Georgia" w:hAnsi="Georgia"/>
          <w:i/>
          <w:sz w:val="20"/>
          <w:szCs w:val="20"/>
        </w:rPr>
        <w:t>)</w:t>
      </w:r>
      <w:r w:rsidRPr="000B3995">
        <w:rPr>
          <w:rFonts w:ascii="Georgia" w:hAnsi="Georgia"/>
          <w:sz w:val="20"/>
          <w:szCs w:val="20"/>
        </w:rPr>
        <w:t>: A13, D70, I12, Q56</w:t>
      </w:r>
    </w:p>
    <w:p w14:paraId="49656B04" w14:textId="77777777" w:rsidR="00CC4B6D" w:rsidRDefault="00CC4B6D" w:rsidP="00CC4B6D">
      <w:pPr>
        <w:tabs>
          <w:tab w:val="left" w:pos="6663"/>
        </w:tabs>
        <w:spacing w:after="0"/>
        <w:rPr>
          <w:rFonts w:ascii="Georgia" w:hAnsi="Georgia"/>
          <w:sz w:val="20"/>
          <w:szCs w:val="20"/>
        </w:rPr>
      </w:pPr>
    </w:p>
    <w:p w14:paraId="1F1A1CEF" w14:textId="53F8F81F" w:rsidR="00CC4B6D" w:rsidRPr="000B3995" w:rsidRDefault="00CC4B6D" w:rsidP="00CC4B6D">
      <w:pPr>
        <w:tabs>
          <w:tab w:val="left" w:pos="6663"/>
        </w:tabs>
        <w:spacing w:after="0"/>
        <w:rPr>
          <w:rFonts w:ascii="Georgia" w:hAnsi="Georgia"/>
          <w:sz w:val="20"/>
          <w:szCs w:val="20"/>
        </w:rPr>
      </w:pPr>
      <w:r>
        <w:rPr>
          <w:rFonts w:ascii="Georgia" w:hAnsi="Georgia"/>
          <w:sz w:val="20"/>
          <w:szCs w:val="20"/>
        </w:rPr>
        <w:t xml:space="preserve">DOI: </w:t>
      </w:r>
      <w:r w:rsidRPr="00CC4B6D">
        <w:rPr>
          <w:rFonts w:ascii="Georgia" w:hAnsi="Georgia"/>
          <w:sz w:val="20"/>
          <w:szCs w:val="20"/>
        </w:rPr>
        <w:t>10.20494/TM/2/1/1</w:t>
      </w:r>
    </w:p>
    <w:p w14:paraId="72774531" w14:textId="48193F01" w:rsidR="00882BAD" w:rsidRDefault="00882BAD">
      <w:pPr>
        <w:rPr>
          <w:rFonts w:ascii="Georgia" w:hAnsi="Georgia" w:cs="Times New Roman"/>
          <w:b/>
        </w:rPr>
      </w:pPr>
      <w:r>
        <w:rPr>
          <w:rFonts w:ascii="Georgia" w:hAnsi="Georgia" w:cs="Times New Roman"/>
          <w:b/>
        </w:rPr>
        <w:br w:type="page"/>
      </w:r>
    </w:p>
    <w:p w14:paraId="6F46C325" w14:textId="46589BBF" w:rsidR="00882BAD" w:rsidRPr="00C100D5" w:rsidRDefault="00882BAD" w:rsidP="00882BAD">
      <w:pPr>
        <w:pStyle w:val="Nincstrkz"/>
        <w:pBdr>
          <w:bottom w:val="single" w:sz="8" w:space="1" w:color="auto"/>
        </w:pBdr>
        <w:spacing w:after="120"/>
        <w:rPr>
          <w:rFonts w:ascii="Adobe Garamond Pro" w:hAnsi="Adobe Garamond Pro" w:cs="Times New Roman"/>
          <w:b/>
        </w:rPr>
      </w:pPr>
      <w:r>
        <w:rPr>
          <w:rFonts w:ascii="Adobe Garamond Pro" w:hAnsi="Adobe Garamond Pro" w:cs="Times New Roman"/>
          <w:b/>
        </w:rPr>
        <w:lastRenderedPageBreak/>
        <w:t xml:space="preserve">5. </w:t>
      </w:r>
      <w:r w:rsidRPr="00C100D5">
        <w:rPr>
          <w:rFonts w:ascii="Adobe Garamond Pro" w:hAnsi="Adobe Garamond Pro" w:cs="Times New Roman"/>
          <w:b/>
        </w:rPr>
        <w:t>MINTA OLDAL</w:t>
      </w:r>
    </w:p>
    <w:p w14:paraId="6F4E4E02" w14:textId="77777777" w:rsidR="00882BAD" w:rsidRDefault="00882BAD" w:rsidP="00ED6BCD">
      <w:pPr>
        <w:pStyle w:val="Nincstrkz"/>
        <w:tabs>
          <w:tab w:val="right" w:pos="9072"/>
        </w:tabs>
        <w:ind w:left="142" w:right="141"/>
        <w:rPr>
          <w:rFonts w:ascii="Georgia" w:hAnsi="Georgia" w:cs="Times New Roman"/>
          <w:b/>
        </w:rPr>
      </w:pPr>
    </w:p>
    <w:p w14:paraId="4D22246F" w14:textId="2FD9DA9E" w:rsidR="00882BAD" w:rsidRPr="009E7161" w:rsidRDefault="00882BAD" w:rsidP="00882BAD">
      <w:pPr>
        <w:pStyle w:val="Nincstrkz"/>
        <w:shd w:val="clear" w:color="auto" w:fill="066543"/>
        <w:ind w:left="284" w:hanging="284"/>
        <w:jc w:val="center"/>
        <w:rPr>
          <w:rFonts w:ascii="Times New Roman" w:hAnsi="Times New Roman" w:cs="Times New Roman"/>
          <w:b/>
          <w:color w:val="FFFFFF" w:themeColor="background1"/>
          <w:sz w:val="20"/>
        </w:rPr>
      </w:pPr>
      <w:r w:rsidRPr="009E7161">
        <w:rPr>
          <w:rFonts w:ascii="Times New Roman" w:hAnsi="Times New Roman" w:cs="Times New Roman"/>
          <w:b/>
          <w:color w:val="FFFFFF" w:themeColor="background1"/>
          <w:sz w:val="20"/>
        </w:rPr>
        <w:t xml:space="preserve">Példa </w:t>
      </w:r>
      <w:r>
        <w:rPr>
          <w:rFonts w:ascii="Times New Roman" w:hAnsi="Times New Roman" w:cs="Times New Roman"/>
          <w:b/>
          <w:color w:val="FFFFFF" w:themeColor="background1"/>
          <w:sz w:val="20"/>
        </w:rPr>
        <w:t>a táblázatra</w:t>
      </w:r>
      <w:r w:rsidRPr="009E7161">
        <w:rPr>
          <w:rFonts w:ascii="Times New Roman" w:hAnsi="Times New Roman" w:cs="Times New Roman"/>
          <w:b/>
          <w:color w:val="FFFFFF" w:themeColor="background1"/>
          <w:sz w:val="20"/>
        </w:rPr>
        <w:t>:</w:t>
      </w:r>
    </w:p>
    <w:p w14:paraId="2A139AB0" w14:textId="77777777" w:rsidR="00882BAD" w:rsidRDefault="00882BAD" w:rsidP="00ED6BCD">
      <w:pPr>
        <w:pStyle w:val="Nincstrkz"/>
        <w:tabs>
          <w:tab w:val="right" w:pos="9072"/>
        </w:tabs>
        <w:ind w:left="142" w:right="141"/>
        <w:rPr>
          <w:rFonts w:ascii="Georgia" w:hAnsi="Georgia" w:cs="Times New Roman"/>
          <w:b/>
        </w:rPr>
      </w:pPr>
    </w:p>
    <w:p w14:paraId="3ECEC542" w14:textId="1E710FC9" w:rsidR="00ED6BCD" w:rsidRPr="00A27DE6" w:rsidRDefault="00ED6BCD" w:rsidP="00ED6BCD">
      <w:pPr>
        <w:pStyle w:val="Nincstrkz"/>
        <w:tabs>
          <w:tab w:val="right" w:pos="9072"/>
        </w:tabs>
        <w:ind w:left="142" w:right="141"/>
        <w:rPr>
          <w:rFonts w:ascii="Georgia" w:hAnsi="Georgia" w:cs="Times New Roman"/>
          <w:b/>
          <w:i/>
        </w:rPr>
      </w:pPr>
      <w:r w:rsidRPr="00A27DE6">
        <w:rPr>
          <w:rFonts w:ascii="Georgia" w:hAnsi="Georgia" w:cs="Times New Roman"/>
          <w:b/>
        </w:rPr>
        <w:t>1</w:t>
      </w:r>
      <w:r w:rsidR="009C3040" w:rsidRPr="00A27DE6">
        <w:rPr>
          <w:rFonts w:ascii="Georgia" w:hAnsi="Georgia" w:cs="Times New Roman"/>
          <w:b/>
        </w:rPr>
        <w:t xml:space="preserve">. </w:t>
      </w:r>
      <w:r w:rsidR="009C3040" w:rsidRPr="00A27DE6">
        <w:rPr>
          <w:rFonts w:ascii="Georgia" w:hAnsi="Georgia" w:cs="Times New Roman"/>
          <w:b/>
          <w:smallCaps/>
        </w:rPr>
        <w:t>táblázat</w:t>
      </w:r>
      <w:r w:rsidRPr="00A27DE6">
        <w:rPr>
          <w:rFonts w:ascii="Georgia" w:hAnsi="Georgia" w:cs="Times New Roman"/>
          <w:b/>
          <w:i/>
        </w:rPr>
        <w:tab/>
      </w:r>
      <w:proofErr w:type="spellStart"/>
      <w:r w:rsidR="009C3040" w:rsidRPr="00A27DE6">
        <w:rPr>
          <w:rFonts w:ascii="Georgia" w:hAnsi="Georgia" w:cs="Times New Roman"/>
          <w:b/>
          <w:i/>
          <w:smallCaps/>
        </w:rPr>
        <w:t>t</w:t>
      </w:r>
      <w:r w:rsidRPr="00A27DE6">
        <w:rPr>
          <w:rFonts w:ascii="Georgia" w:hAnsi="Georgia" w:cs="Times New Roman"/>
          <w:b/>
          <w:i/>
          <w:smallCaps/>
        </w:rPr>
        <w:t>able</w:t>
      </w:r>
      <w:proofErr w:type="spellEnd"/>
      <w:r w:rsidRPr="00A27DE6">
        <w:rPr>
          <w:rFonts w:ascii="Georgia" w:hAnsi="Georgia" w:cs="Times New Roman"/>
          <w:b/>
          <w:i/>
        </w:rPr>
        <w:t xml:space="preserve"> 1</w:t>
      </w:r>
    </w:p>
    <w:p w14:paraId="1D724C32" w14:textId="2A932F41" w:rsidR="00ED6BCD" w:rsidRPr="003E4C0D" w:rsidRDefault="00ED6BCD" w:rsidP="00ED6BCD">
      <w:pPr>
        <w:pStyle w:val="Nincstrkz"/>
        <w:ind w:left="142" w:right="141"/>
        <w:jc w:val="center"/>
        <w:rPr>
          <w:rFonts w:ascii="Georgia" w:hAnsi="Georgia" w:cs="Times New Roman"/>
          <w:b/>
          <w:i/>
        </w:rPr>
      </w:pPr>
      <w:r w:rsidRPr="00B37C5A">
        <w:rPr>
          <w:rFonts w:ascii="Georgia" w:hAnsi="Georgia" w:cs="Times New Roman"/>
          <w:b/>
        </w:rPr>
        <w:t xml:space="preserve">A táblázat formai követelményeinek bemutatása </w:t>
      </w:r>
      <w:r w:rsidR="003E4C0D">
        <w:rPr>
          <w:rFonts w:ascii="Georgia" w:hAnsi="Georgia" w:cs="Times New Roman"/>
          <w:b/>
        </w:rPr>
        <w:br/>
      </w:r>
      <w:r w:rsidRPr="003E4C0D">
        <w:rPr>
          <w:rFonts w:ascii="Georgia" w:hAnsi="Georgia" w:cs="Times New Roman"/>
          <w:b/>
          <w:i/>
        </w:rPr>
        <w:t>(</w:t>
      </w:r>
      <w:r w:rsidRPr="004A4828">
        <w:rPr>
          <w:rFonts w:ascii="Georgia" w:hAnsi="Georgia" w:cs="Times New Roman"/>
          <w:b/>
          <w:i/>
          <w:lang w:val="en-GB"/>
        </w:rPr>
        <w:t xml:space="preserve">Introduction of the </w:t>
      </w:r>
      <w:r w:rsidR="009C3040" w:rsidRPr="004A4828">
        <w:rPr>
          <w:rFonts w:ascii="Georgia" w:hAnsi="Georgia" w:cs="Times New Roman"/>
          <w:b/>
          <w:i/>
          <w:lang w:val="en-GB"/>
        </w:rPr>
        <w:t>T</w:t>
      </w:r>
      <w:r w:rsidRPr="004A4828">
        <w:rPr>
          <w:rFonts w:ascii="Georgia" w:hAnsi="Georgia" w:cs="Times New Roman"/>
          <w:b/>
          <w:i/>
          <w:lang w:val="en-GB"/>
        </w:rPr>
        <w:t xml:space="preserve">ables </w:t>
      </w:r>
      <w:r w:rsidR="009C3040" w:rsidRPr="004A4828">
        <w:rPr>
          <w:rFonts w:ascii="Georgia" w:hAnsi="Georgia" w:cs="Times New Roman"/>
          <w:b/>
          <w:i/>
          <w:lang w:val="en-GB"/>
        </w:rPr>
        <w:t>F</w:t>
      </w:r>
      <w:r w:rsidRPr="004A4828">
        <w:rPr>
          <w:rFonts w:ascii="Georgia" w:hAnsi="Georgia" w:cs="Times New Roman"/>
          <w:b/>
          <w:i/>
          <w:lang w:val="en-GB"/>
        </w:rPr>
        <w:t xml:space="preserve">ormal </w:t>
      </w:r>
      <w:r w:rsidR="009C3040" w:rsidRPr="004A4828">
        <w:rPr>
          <w:rFonts w:ascii="Georgia" w:hAnsi="Georgia" w:cs="Times New Roman"/>
          <w:b/>
          <w:i/>
          <w:lang w:val="en-GB"/>
        </w:rPr>
        <w:t>C</w:t>
      </w:r>
      <w:r w:rsidRPr="004A4828">
        <w:rPr>
          <w:rFonts w:ascii="Georgia" w:hAnsi="Georgia" w:cs="Times New Roman"/>
          <w:b/>
          <w:i/>
          <w:lang w:val="en-GB"/>
        </w:rPr>
        <w:t>ondition</w:t>
      </w:r>
      <w:r w:rsidRPr="003E4C0D">
        <w:rPr>
          <w:rFonts w:ascii="Georgia" w:hAnsi="Georgia" w:cs="Times New Roman"/>
          <w:b/>
          <w:i/>
        </w:rPr>
        <w:t>)</w:t>
      </w:r>
    </w:p>
    <w:tbl>
      <w:tblPr>
        <w:tblStyle w:val="Rcsostblzat"/>
        <w:tblW w:w="0" w:type="auto"/>
        <w:tblInd w:w="142" w:type="dxa"/>
        <w:tblLook w:val="04A0" w:firstRow="1" w:lastRow="0" w:firstColumn="1" w:lastColumn="0" w:noHBand="0" w:noVBand="1"/>
      </w:tblPr>
      <w:tblGrid>
        <w:gridCol w:w="2259"/>
        <w:gridCol w:w="2272"/>
        <w:gridCol w:w="2168"/>
        <w:gridCol w:w="2221"/>
      </w:tblGrid>
      <w:tr w:rsidR="004F122D" w:rsidRPr="00B37C5A" w14:paraId="4F2342C4" w14:textId="77777777" w:rsidTr="0065649D">
        <w:tc>
          <w:tcPr>
            <w:tcW w:w="2259" w:type="dxa"/>
            <w:vAlign w:val="center"/>
          </w:tcPr>
          <w:p w14:paraId="44E1DE20"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Válaszlehetőségek </w:t>
            </w:r>
            <w:r w:rsidRPr="003E4C0D">
              <w:rPr>
                <w:rFonts w:ascii="Georgia" w:hAnsi="Georgia" w:cs="Times New Roman"/>
                <w:i/>
              </w:rPr>
              <w:t>(</w:t>
            </w:r>
            <w:proofErr w:type="spellStart"/>
            <w:r w:rsidRPr="003E4C0D">
              <w:rPr>
                <w:rFonts w:ascii="Georgia" w:hAnsi="Georgia" w:cs="Times New Roman"/>
                <w:i/>
              </w:rPr>
              <w:t>Answers</w:t>
            </w:r>
            <w:proofErr w:type="spellEnd"/>
            <w:r w:rsidRPr="003E4C0D">
              <w:rPr>
                <w:rFonts w:ascii="Georgia" w:hAnsi="Georgia" w:cs="Times New Roman"/>
                <w:i/>
              </w:rPr>
              <w:t>)</w:t>
            </w:r>
          </w:p>
        </w:tc>
        <w:tc>
          <w:tcPr>
            <w:tcW w:w="2272" w:type="dxa"/>
            <w:vAlign w:val="center"/>
          </w:tcPr>
          <w:p w14:paraId="281341CD" w14:textId="2C314EBB"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Értékek1 </w:t>
            </w:r>
            <w:r w:rsidR="003E4C0D">
              <w:rPr>
                <w:rFonts w:ascii="Georgia" w:hAnsi="Georgia" w:cs="Times New Roman"/>
              </w:rPr>
              <w:br/>
            </w:r>
            <w:r w:rsidRPr="003E4C0D">
              <w:rPr>
                <w:rFonts w:ascii="Georgia" w:hAnsi="Georgia" w:cs="Times New Roman"/>
                <w:i/>
              </w:rPr>
              <w:t>(Values1)</w:t>
            </w:r>
          </w:p>
        </w:tc>
        <w:tc>
          <w:tcPr>
            <w:tcW w:w="2168" w:type="dxa"/>
            <w:vAlign w:val="center"/>
          </w:tcPr>
          <w:p w14:paraId="05D01697"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Értékek2 </w:t>
            </w:r>
            <w:r w:rsidRPr="003E4C0D">
              <w:rPr>
                <w:rFonts w:ascii="Georgia" w:hAnsi="Georgia" w:cs="Times New Roman"/>
                <w:i/>
              </w:rPr>
              <w:t>(Values2)</w:t>
            </w:r>
          </w:p>
        </w:tc>
        <w:tc>
          <w:tcPr>
            <w:tcW w:w="2221" w:type="dxa"/>
            <w:vAlign w:val="center"/>
          </w:tcPr>
          <w:p w14:paraId="1AFF4C6A"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Értékek3 </w:t>
            </w:r>
            <w:r w:rsidRPr="003E4C0D">
              <w:rPr>
                <w:rFonts w:ascii="Georgia" w:hAnsi="Georgia" w:cs="Times New Roman"/>
                <w:i/>
              </w:rPr>
              <w:t>(Values3)</w:t>
            </w:r>
          </w:p>
        </w:tc>
      </w:tr>
      <w:tr w:rsidR="004F122D" w:rsidRPr="00B37C5A" w14:paraId="4868D658" w14:textId="77777777" w:rsidTr="0065649D">
        <w:tc>
          <w:tcPr>
            <w:tcW w:w="2259" w:type="dxa"/>
            <w:vAlign w:val="center"/>
          </w:tcPr>
          <w:p w14:paraId="16C54541"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Válaszlehetőség1 </w:t>
            </w:r>
            <w:r w:rsidRPr="003E4C0D">
              <w:rPr>
                <w:rFonts w:ascii="Georgia" w:hAnsi="Georgia" w:cs="Times New Roman"/>
                <w:i/>
              </w:rPr>
              <w:t>(Answer1)</w:t>
            </w:r>
          </w:p>
        </w:tc>
        <w:tc>
          <w:tcPr>
            <w:tcW w:w="2272" w:type="dxa"/>
            <w:vAlign w:val="center"/>
          </w:tcPr>
          <w:p w14:paraId="28FE7F3E"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32,0</w:t>
            </w:r>
          </w:p>
        </w:tc>
        <w:tc>
          <w:tcPr>
            <w:tcW w:w="2168" w:type="dxa"/>
            <w:vAlign w:val="center"/>
          </w:tcPr>
          <w:p w14:paraId="466442F1"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112,3</w:t>
            </w:r>
          </w:p>
        </w:tc>
        <w:tc>
          <w:tcPr>
            <w:tcW w:w="2221" w:type="dxa"/>
            <w:vAlign w:val="center"/>
          </w:tcPr>
          <w:p w14:paraId="0F68F417"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4,5</w:t>
            </w:r>
          </w:p>
        </w:tc>
      </w:tr>
      <w:tr w:rsidR="004F122D" w:rsidRPr="00B37C5A" w14:paraId="5912E092" w14:textId="77777777" w:rsidTr="0065649D">
        <w:tc>
          <w:tcPr>
            <w:tcW w:w="2259" w:type="dxa"/>
            <w:vAlign w:val="center"/>
          </w:tcPr>
          <w:p w14:paraId="78F3CC73"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Válaszlehetőség2 </w:t>
            </w:r>
            <w:r w:rsidRPr="003E4C0D">
              <w:rPr>
                <w:rFonts w:ascii="Georgia" w:hAnsi="Georgia" w:cs="Times New Roman"/>
                <w:i/>
              </w:rPr>
              <w:t>(Answer2)</w:t>
            </w:r>
          </w:p>
        </w:tc>
        <w:tc>
          <w:tcPr>
            <w:tcW w:w="2272" w:type="dxa"/>
            <w:vAlign w:val="center"/>
          </w:tcPr>
          <w:p w14:paraId="3BF759DA"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  2,0</w:t>
            </w:r>
          </w:p>
        </w:tc>
        <w:tc>
          <w:tcPr>
            <w:tcW w:w="2168" w:type="dxa"/>
            <w:vAlign w:val="center"/>
          </w:tcPr>
          <w:p w14:paraId="1B3EE6A0"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 xml:space="preserve">    5,5</w:t>
            </w:r>
          </w:p>
        </w:tc>
        <w:tc>
          <w:tcPr>
            <w:tcW w:w="2221" w:type="dxa"/>
            <w:vAlign w:val="center"/>
          </w:tcPr>
          <w:p w14:paraId="57224737" w14:textId="77777777" w:rsidR="004F122D" w:rsidRPr="00B37C5A" w:rsidRDefault="004F122D" w:rsidP="004F122D">
            <w:pPr>
              <w:pStyle w:val="Nincstrkz"/>
              <w:ind w:right="141"/>
              <w:jc w:val="center"/>
              <w:rPr>
                <w:rFonts w:ascii="Georgia" w:hAnsi="Georgia" w:cs="Times New Roman"/>
              </w:rPr>
            </w:pPr>
            <w:r w:rsidRPr="00B37C5A">
              <w:rPr>
                <w:rFonts w:ascii="Georgia" w:hAnsi="Georgia" w:cs="Times New Roman"/>
              </w:rPr>
              <w:t>4,5</w:t>
            </w:r>
          </w:p>
        </w:tc>
      </w:tr>
    </w:tbl>
    <w:p w14:paraId="443E27D7" w14:textId="77777777" w:rsidR="00ED6BCD" w:rsidRPr="00B37C5A" w:rsidRDefault="00ED6BCD" w:rsidP="00ED6BCD">
      <w:pPr>
        <w:pStyle w:val="Nincstrkz"/>
        <w:ind w:left="142" w:right="141"/>
        <w:rPr>
          <w:rFonts w:ascii="Georgia" w:hAnsi="Georgia" w:cs="Times New Roman"/>
          <w:i/>
          <w:sz w:val="20"/>
          <w:szCs w:val="20"/>
        </w:rPr>
      </w:pPr>
      <w:r w:rsidRPr="003E4C0D">
        <w:rPr>
          <w:rFonts w:ascii="Georgia" w:hAnsi="Georgia" w:cs="Times New Roman"/>
          <w:sz w:val="20"/>
          <w:szCs w:val="20"/>
        </w:rPr>
        <w:t xml:space="preserve">Forrás </w:t>
      </w:r>
      <w:r w:rsidRPr="00B37C5A">
        <w:rPr>
          <w:rFonts w:ascii="Georgia" w:hAnsi="Georgia" w:cs="Times New Roman"/>
          <w:i/>
          <w:sz w:val="20"/>
          <w:szCs w:val="20"/>
        </w:rPr>
        <w:t>(</w:t>
      </w:r>
      <w:proofErr w:type="spellStart"/>
      <w:r w:rsidRPr="00B37C5A">
        <w:rPr>
          <w:rFonts w:ascii="Georgia" w:hAnsi="Georgia" w:cs="Times New Roman"/>
          <w:i/>
          <w:sz w:val="20"/>
          <w:szCs w:val="20"/>
        </w:rPr>
        <w:t>Source</w:t>
      </w:r>
      <w:proofErr w:type="spellEnd"/>
      <w:r w:rsidRPr="00B37C5A">
        <w:rPr>
          <w:rFonts w:ascii="Georgia" w:hAnsi="Georgia" w:cs="Times New Roman"/>
          <w:i/>
          <w:sz w:val="20"/>
          <w:szCs w:val="20"/>
        </w:rPr>
        <w:t xml:space="preserve">): </w:t>
      </w:r>
    </w:p>
    <w:p w14:paraId="1F8B450A" w14:textId="77777777" w:rsidR="00ED6BCD" w:rsidRPr="003E4C0D" w:rsidRDefault="00ED6BCD" w:rsidP="00ED6BCD">
      <w:pPr>
        <w:pStyle w:val="Nincstrkz"/>
        <w:ind w:left="142" w:right="141"/>
        <w:rPr>
          <w:rFonts w:ascii="Georgia" w:hAnsi="Georgia" w:cs="Times New Roman"/>
          <w:sz w:val="20"/>
          <w:szCs w:val="20"/>
        </w:rPr>
      </w:pPr>
      <w:r w:rsidRPr="003E4C0D">
        <w:rPr>
          <w:rFonts w:ascii="Georgia" w:hAnsi="Georgia" w:cs="Times New Roman"/>
          <w:sz w:val="20"/>
          <w:szCs w:val="20"/>
        </w:rPr>
        <w:t>Megjegyzés</w:t>
      </w:r>
      <w:r w:rsidRPr="00B37C5A">
        <w:rPr>
          <w:rFonts w:ascii="Georgia" w:hAnsi="Georgia" w:cs="Times New Roman"/>
          <w:i/>
          <w:sz w:val="20"/>
          <w:szCs w:val="20"/>
        </w:rPr>
        <w:t xml:space="preserve"> (</w:t>
      </w:r>
      <w:proofErr w:type="spellStart"/>
      <w:r w:rsidRPr="00B37C5A">
        <w:rPr>
          <w:rFonts w:ascii="Georgia" w:hAnsi="Georgia" w:cs="Times New Roman"/>
          <w:i/>
          <w:sz w:val="20"/>
          <w:szCs w:val="20"/>
        </w:rPr>
        <w:t>Notes</w:t>
      </w:r>
      <w:proofErr w:type="spellEnd"/>
      <w:r w:rsidRPr="00B37C5A">
        <w:rPr>
          <w:rFonts w:ascii="Georgia" w:hAnsi="Georgia" w:cs="Times New Roman"/>
          <w:i/>
          <w:sz w:val="20"/>
          <w:szCs w:val="20"/>
        </w:rPr>
        <w:t xml:space="preserve">): </w:t>
      </w:r>
      <w:r w:rsidRPr="003E4C0D">
        <w:rPr>
          <w:rFonts w:ascii="Georgia" w:hAnsi="Georgia" w:cs="Times New Roman"/>
          <w:sz w:val="20"/>
          <w:szCs w:val="20"/>
        </w:rPr>
        <w:t>(ha szükséges)</w:t>
      </w:r>
    </w:p>
    <w:p w14:paraId="3CE4539F" w14:textId="77777777" w:rsidR="00ED6BCD" w:rsidRDefault="00ED6BCD" w:rsidP="00ED6BCD">
      <w:pPr>
        <w:pStyle w:val="Nincstrkz"/>
        <w:rPr>
          <w:rFonts w:ascii="Adobe Garamond Pro" w:hAnsi="Adobe Garamond Pro" w:cs="Times New Roman"/>
          <w:b/>
        </w:rPr>
      </w:pPr>
    </w:p>
    <w:p w14:paraId="3FC9CBC7" w14:textId="77777777" w:rsidR="00C04BCA" w:rsidRDefault="00C04BCA" w:rsidP="00ED6BCD">
      <w:pPr>
        <w:pStyle w:val="Nincstrkz"/>
        <w:rPr>
          <w:rFonts w:ascii="Adobe Garamond Pro" w:hAnsi="Adobe Garamond Pro" w:cs="Times New Roman"/>
          <w:b/>
        </w:rPr>
      </w:pPr>
    </w:p>
    <w:p w14:paraId="3B9B6BBB" w14:textId="77777777" w:rsidR="00C04BCA" w:rsidRDefault="00C04BCA" w:rsidP="00ED6BCD">
      <w:pPr>
        <w:pStyle w:val="Nincstrkz"/>
        <w:rPr>
          <w:rFonts w:ascii="Adobe Garamond Pro" w:hAnsi="Adobe Garamond Pro" w:cs="Times New Roman"/>
          <w:b/>
        </w:rPr>
      </w:pPr>
    </w:p>
    <w:p w14:paraId="1E68BD13" w14:textId="77777777" w:rsidR="00ED6BCD" w:rsidRPr="009E7161" w:rsidRDefault="00ED6BCD" w:rsidP="009E7161">
      <w:pPr>
        <w:pStyle w:val="Nincstrkz"/>
        <w:shd w:val="clear" w:color="auto" w:fill="066543"/>
        <w:ind w:left="284" w:hanging="284"/>
        <w:jc w:val="center"/>
        <w:rPr>
          <w:rFonts w:ascii="Times New Roman" w:hAnsi="Times New Roman" w:cs="Times New Roman"/>
          <w:b/>
          <w:color w:val="FFFFFF" w:themeColor="background1"/>
          <w:sz w:val="20"/>
        </w:rPr>
      </w:pPr>
      <w:r w:rsidRPr="009E7161">
        <w:rPr>
          <w:rFonts w:ascii="Times New Roman" w:hAnsi="Times New Roman" w:cs="Times New Roman"/>
          <w:b/>
          <w:color w:val="FFFFFF" w:themeColor="background1"/>
          <w:sz w:val="20"/>
        </w:rPr>
        <w:t>Példa az ábrára:</w:t>
      </w:r>
    </w:p>
    <w:p w14:paraId="332A523A" w14:textId="77777777" w:rsidR="00ED6BCD" w:rsidRDefault="00ED6BCD" w:rsidP="00ED6BCD">
      <w:pPr>
        <w:pStyle w:val="Nincstrkz"/>
        <w:ind w:left="142" w:right="141"/>
        <w:jc w:val="center"/>
        <w:rPr>
          <w:rFonts w:ascii="Times New Roman" w:hAnsi="Times New Roman" w:cs="Times New Roman"/>
          <w:sz w:val="24"/>
        </w:rPr>
      </w:pPr>
      <w:r>
        <w:rPr>
          <w:rFonts w:ascii="Times New Roman" w:hAnsi="Times New Roman" w:cs="Times New Roman"/>
          <w:noProof/>
          <w:sz w:val="24"/>
          <w:lang w:eastAsia="hu-HU"/>
        </w:rPr>
        <w:drawing>
          <wp:inline distT="0" distB="0" distL="0" distR="0" wp14:anchorId="61E80E91" wp14:editId="5B3F8684">
            <wp:extent cx="4438650" cy="2449830"/>
            <wp:effectExtent l="0" t="0" r="0" b="762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A14A1E" w14:textId="3BB9E77C" w:rsidR="00ED6BCD" w:rsidRPr="00A27DE6" w:rsidRDefault="00ED6BCD" w:rsidP="00ED6BCD">
      <w:pPr>
        <w:pStyle w:val="Nincstrkz"/>
        <w:tabs>
          <w:tab w:val="right" w:pos="9072"/>
        </w:tabs>
        <w:ind w:left="142" w:right="141"/>
        <w:jc w:val="center"/>
        <w:rPr>
          <w:rFonts w:ascii="Georgia" w:hAnsi="Georgia" w:cs="Times New Roman"/>
          <w:b/>
          <w:i/>
        </w:rPr>
      </w:pPr>
      <w:r w:rsidRPr="00B37C5A">
        <w:rPr>
          <w:rFonts w:ascii="Georgia" w:hAnsi="Georgia" w:cs="Times New Roman"/>
          <w:b/>
        </w:rPr>
        <w:t xml:space="preserve">1. </w:t>
      </w:r>
      <w:r w:rsidRPr="009C3040">
        <w:rPr>
          <w:rFonts w:ascii="Georgia" w:hAnsi="Georgia" w:cs="Times New Roman"/>
          <w:b/>
          <w:smallCaps/>
        </w:rPr>
        <w:t>ábra</w:t>
      </w:r>
      <w:r w:rsidRPr="00B37C5A">
        <w:rPr>
          <w:rFonts w:ascii="Georgia" w:hAnsi="Georgia" w:cs="Times New Roman"/>
          <w:b/>
        </w:rPr>
        <w:t xml:space="preserve"> </w:t>
      </w:r>
      <w:r w:rsidRPr="00B37C5A">
        <w:rPr>
          <w:rFonts w:ascii="Georgia" w:hAnsi="Georgia" w:cs="Times New Roman"/>
          <w:b/>
        </w:rPr>
        <w:tab/>
      </w:r>
      <w:r w:rsidR="009C3040" w:rsidRPr="00A27DE6">
        <w:rPr>
          <w:rFonts w:ascii="Georgia" w:hAnsi="Georgia" w:cs="Times New Roman"/>
          <w:b/>
          <w:i/>
          <w:smallCaps/>
        </w:rPr>
        <w:t>f</w:t>
      </w:r>
      <w:r w:rsidRPr="00A27DE6">
        <w:rPr>
          <w:rFonts w:ascii="Georgia" w:hAnsi="Georgia" w:cs="Times New Roman"/>
          <w:b/>
          <w:i/>
          <w:smallCaps/>
        </w:rPr>
        <w:t>ig</w:t>
      </w:r>
      <w:r w:rsidRPr="00A27DE6">
        <w:rPr>
          <w:rFonts w:ascii="Georgia" w:hAnsi="Georgia" w:cs="Times New Roman"/>
          <w:b/>
          <w:i/>
        </w:rPr>
        <w:t>. 1</w:t>
      </w:r>
    </w:p>
    <w:p w14:paraId="3BA552F1" w14:textId="5D494C1A" w:rsidR="00ED6BCD" w:rsidRPr="00B37C5A" w:rsidRDefault="00ED6BCD" w:rsidP="00ED6BCD">
      <w:pPr>
        <w:pStyle w:val="Nincstrkz"/>
        <w:ind w:left="142" w:right="141"/>
        <w:jc w:val="center"/>
        <w:rPr>
          <w:rFonts w:ascii="Georgia" w:hAnsi="Georgia" w:cs="Times New Roman"/>
          <w:b/>
        </w:rPr>
      </w:pPr>
      <w:r w:rsidRPr="00B37C5A">
        <w:rPr>
          <w:rFonts w:ascii="Georgia" w:hAnsi="Georgia" w:cs="Times New Roman"/>
          <w:b/>
        </w:rPr>
        <w:t xml:space="preserve">Az ábra formai követelményeinek bemutatása </w:t>
      </w:r>
      <w:r w:rsidR="003E4C0D">
        <w:rPr>
          <w:rFonts w:ascii="Georgia" w:hAnsi="Georgia" w:cs="Times New Roman"/>
          <w:b/>
        </w:rPr>
        <w:br/>
      </w:r>
      <w:r w:rsidRPr="003E4C0D">
        <w:rPr>
          <w:rFonts w:ascii="Georgia" w:hAnsi="Georgia" w:cs="Times New Roman"/>
          <w:b/>
          <w:i/>
        </w:rPr>
        <w:t>(</w:t>
      </w:r>
      <w:r w:rsidRPr="004A4828">
        <w:rPr>
          <w:rFonts w:ascii="Georgia" w:hAnsi="Georgia" w:cs="Times New Roman"/>
          <w:b/>
          <w:i/>
          <w:lang w:val="en-GB"/>
        </w:rPr>
        <w:t xml:space="preserve">Introduction of the </w:t>
      </w:r>
      <w:r w:rsidR="009C3040" w:rsidRPr="004A4828">
        <w:rPr>
          <w:rFonts w:ascii="Georgia" w:hAnsi="Georgia" w:cs="Times New Roman"/>
          <w:b/>
          <w:i/>
          <w:lang w:val="en-GB"/>
        </w:rPr>
        <w:t>F</w:t>
      </w:r>
      <w:r w:rsidRPr="004A4828">
        <w:rPr>
          <w:rFonts w:ascii="Georgia" w:hAnsi="Georgia" w:cs="Times New Roman"/>
          <w:b/>
          <w:i/>
          <w:lang w:val="en-GB"/>
        </w:rPr>
        <w:t xml:space="preserve">igures </w:t>
      </w:r>
      <w:r w:rsidR="009C3040" w:rsidRPr="004A4828">
        <w:rPr>
          <w:rFonts w:ascii="Georgia" w:hAnsi="Georgia" w:cs="Times New Roman"/>
          <w:b/>
          <w:i/>
          <w:lang w:val="en-GB"/>
        </w:rPr>
        <w:t>F</w:t>
      </w:r>
      <w:r w:rsidRPr="004A4828">
        <w:rPr>
          <w:rFonts w:ascii="Georgia" w:hAnsi="Georgia" w:cs="Times New Roman"/>
          <w:b/>
          <w:i/>
          <w:lang w:val="en-GB"/>
        </w:rPr>
        <w:t xml:space="preserve">ormal </w:t>
      </w:r>
      <w:r w:rsidR="009C3040" w:rsidRPr="004A4828">
        <w:rPr>
          <w:rFonts w:ascii="Georgia" w:hAnsi="Georgia" w:cs="Times New Roman"/>
          <w:b/>
          <w:i/>
          <w:lang w:val="en-GB"/>
        </w:rPr>
        <w:t>C</w:t>
      </w:r>
      <w:r w:rsidRPr="004A4828">
        <w:rPr>
          <w:rFonts w:ascii="Georgia" w:hAnsi="Georgia" w:cs="Times New Roman"/>
          <w:b/>
          <w:i/>
          <w:lang w:val="en-GB"/>
        </w:rPr>
        <w:t>ondition</w:t>
      </w:r>
      <w:r w:rsidRPr="003E4C0D">
        <w:rPr>
          <w:rFonts w:ascii="Georgia" w:hAnsi="Georgia" w:cs="Times New Roman"/>
          <w:b/>
          <w:i/>
        </w:rPr>
        <w:t>)</w:t>
      </w:r>
    </w:p>
    <w:p w14:paraId="506BACB5" w14:textId="77777777" w:rsidR="00ED6BCD" w:rsidRPr="00B37C5A" w:rsidRDefault="00ED6BCD" w:rsidP="00ED6BCD">
      <w:pPr>
        <w:pStyle w:val="Nincstrkz"/>
        <w:ind w:left="142" w:right="141"/>
        <w:rPr>
          <w:rFonts w:ascii="Georgia" w:hAnsi="Georgia" w:cs="Times New Roman"/>
          <w:i/>
          <w:sz w:val="20"/>
          <w:szCs w:val="20"/>
        </w:rPr>
      </w:pPr>
      <w:r w:rsidRPr="003E4C0D">
        <w:rPr>
          <w:rFonts w:ascii="Georgia" w:hAnsi="Georgia" w:cs="Times New Roman"/>
          <w:sz w:val="20"/>
          <w:szCs w:val="20"/>
        </w:rPr>
        <w:t>Forrás</w:t>
      </w:r>
      <w:r w:rsidRPr="00B37C5A">
        <w:rPr>
          <w:rFonts w:ascii="Georgia" w:hAnsi="Georgia" w:cs="Times New Roman"/>
          <w:i/>
          <w:sz w:val="20"/>
          <w:szCs w:val="20"/>
        </w:rPr>
        <w:t xml:space="preserve"> (</w:t>
      </w:r>
      <w:proofErr w:type="spellStart"/>
      <w:r w:rsidRPr="00B37C5A">
        <w:rPr>
          <w:rFonts w:ascii="Georgia" w:hAnsi="Georgia" w:cs="Times New Roman"/>
          <w:i/>
          <w:sz w:val="20"/>
          <w:szCs w:val="20"/>
        </w:rPr>
        <w:t>Source</w:t>
      </w:r>
      <w:proofErr w:type="spellEnd"/>
      <w:r w:rsidRPr="00B37C5A">
        <w:rPr>
          <w:rFonts w:ascii="Georgia" w:hAnsi="Georgia" w:cs="Times New Roman"/>
          <w:i/>
          <w:sz w:val="20"/>
          <w:szCs w:val="20"/>
        </w:rPr>
        <w:t>):</w:t>
      </w:r>
    </w:p>
    <w:p w14:paraId="4DCD8EB2" w14:textId="77777777" w:rsidR="00ED6BCD" w:rsidRPr="003E4C0D" w:rsidRDefault="00ED6BCD" w:rsidP="00ED6BCD">
      <w:pPr>
        <w:pStyle w:val="Nincstrkz"/>
        <w:ind w:left="142" w:right="141"/>
        <w:rPr>
          <w:rFonts w:ascii="Georgia" w:hAnsi="Georgia" w:cs="Times New Roman"/>
          <w:sz w:val="20"/>
          <w:szCs w:val="20"/>
        </w:rPr>
      </w:pPr>
      <w:r w:rsidRPr="003E4C0D">
        <w:rPr>
          <w:rFonts w:ascii="Georgia" w:hAnsi="Georgia" w:cs="Times New Roman"/>
          <w:sz w:val="20"/>
          <w:szCs w:val="20"/>
        </w:rPr>
        <w:t>Megjegyzés</w:t>
      </w:r>
      <w:r w:rsidRPr="00B37C5A">
        <w:rPr>
          <w:rFonts w:ascii="Georgia" w:hAnsi="Georgia" w:cs="Times New Roman"/>
          <w:i/>
          <w:sz w:val="20"/>
          <w:szCs w:val="20"/>
        </w:rPr>
        <w:t xml:space="preserve"> (</w:t>
      </w:r>
      <w:proofErr w:type="spellStart"/>
      <w:r w:rsidRPr="00B37C5A">
        <w:rPr>
          <w:rFonts w:ascii="Georgia" w:hAnsi="Georgia" w:cs="Times New Roman"/>
          <w:i/>
          <w:sz w:val="20"/>
          <w:szCs w:val="20"/>
        </w:rPr>
        <w:t>Notes</w:t>
      </w:r>
      <w:proofErr w:type="spellEnd"/>
      <w:r w:rsidRPr="00B37C5A">
        <w:rPr>
          <w:rFonts w:ascii="Georgia" w:hAnsi="Georgia" w:cs="Times New Roman"/>
          <w:i/>
          <w:sz w:val="20"/>
          <w:szCs w:val="20"/>
        </w:rPr>
        <w:t xml:space="preserve">): </w:t>
      </w:r>
      <w:r w:rsidRPr="003E4C0D">
        <w:rPr>
          <w:rFonts w:ascii="Georgia" w:hAnsi="Georgia" w:cs="Times New Roman"/>
          <w:sz w:val="20"/>
          <w:szCs w:val="20"/>
        </w:rPr>
        <w:t>(ha szükséges)</w:t>
      </w:r>
    </w:p>
    <w:sectPr w:rsidR="00ED6BCD" w:rsidRPr="003E4C0D" w:rsidSect="00CC4B6D">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F4744" w14:textId="77777777" w:rsidR="00F548C7" w:rsidRDefault="00F548C7" w:rsidP="00AE38CF">
      <w:pPr>
        <w:spacing w:after="0" w:line="240" w:lineRule="auto"/>
      </w:pPr>
      <w:r>
        <w:separator/>
      </w:r>
    </w:p>
  </w:endnote>
  <w:endnote w:type="continuationSeparator" w:id="0">
    <w:p w14:paraId="1134FDDC" w14:textId="77777777" w:rsidR="00F548C7" w:rsidRDefault="00F548C7" w:rsidP="00AE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Georgia">
    <w:altName w:val="Georgia"/>
    <w:panose1 w:val="020405020504050203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226256"/>
      <w:docPartObj>
        <w:docPartGallery w:val="Page Numbers (Bottom of Page)"/>
        <w:docPartUnique/>
      </w:docPartObj>
    </w:sdtPr>
    <w:sdtEndPr>
      <w:rPr>
        <w:rFonts w:ascii="Georgia" w:hAnsi="Georgia"/>
      </w:rPr>
    </w:sdtEndPr>
    <w:sdtContent>
      <w:p w14:paraId="50316A5F" w14:textId="77777777" w:rsidR="00AE38CF" w:rsidRDefault="00AE38CF">
        <w:pPr>
          <w:pStyle w:val="llb"/>
          <w:jc w:val="center"/>
        </w:pPr>
        <w:r>
          <w:rPr>
            <w:noProof/>
            <w:lang w:eastAsia="hu-HU"/>
          </w:rPr>
          <mc:AlternateContent>
            <mc:Choice Requires="wps">
              <w:drawing>
                <wp:inline distT="0" distB="0" distL="0" distR="0" wp14:anchorId="2EF2728E" wp14:editId="26217B3E">
                  <wp:extent cx="5467350" cy="54610"/>
                  <wp:effectExtent l="38100" t="0" r="0" b="21590"/>
                  <wp:docPr id="4" name="Folyamatábra: Dönté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66543"/>
                          </a:solidFill>
                          <a:ln w="9525">
                            <a:solidFill>
                              <a:srgbClr val="066543"/>
                            </a:solidFill>
                            <a:miter lim="800000"/>
                            <a:headEnd/>
                            <a:tailEnd/>
                          </a:ln>
                        </wps:spPr>
                        <wps:bodyPr rot="0" vert="horz" wrap="square" lIns="91440" tIns="45720" rIns="91440" bIns="45720" anchor="t" anchorCtr="0" upright="1">
                          <a:noAutofit/>
                        </wps:bodyPr>
                      </wps:wsp>
                    </a:graphicData>
                  </a:graphic>
                </wp:inline>
              </w:drawing>
            </mc:Choice>
            <mc:Fallback>
              <w:pict>
                <v:shapetype w14:anchorId="12D73542" id="_x0000_t110" coordsize="21600,21600" o:spt="110" path="m10800,l,10800,10800,21600,21600,10800xe">
                  <v:stroke joinstyle="miter"/>
                  <v:path gradientshapeok="t" o:connecttype="rect" textboxrect="5400,5400,16200,16200"/>
                </v:shapetype>
                <v:shape id="Folyamatábra: Döntés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" fillcolor="#066543" strokecolor="#066543">
                  <w10:anchorlock/>
                </v:shape>
              </w:pict>
            </mc:Fallback>
          </mc:AlternateContent>
        </w:r>
      </w:p>
      <w:p w14:paraId="12CA961B" w14:textId="59665CA1" w:rsidR="00AE38CF" w:rsidRPr="00AE38CF" w:rsidRDefault="00AE38CF">
        <w:pPr>
          <w:pStyle w:val="llb"/>
          <w:jc w:val="center"/>
          <w:rPr>
            <w:rFonts w:ascii="Georgia" w:hAnsi="Georgia"/>
          </w:rPr>
        </w:pPr>
        <w:r w:rsidRPr="00AE38CF">
          <w:rPr>
            <w:rFonts w:ascii="Georgia" w:hAnsi="Georgia"/>
          </w:rPr>
          <w:fldChar w:fldCharType="begin"/>
        </w:r>
        <w:r w:rsidRPr="00AE38CF">
          <w:rPr>
            <w:rFonts w:ascii="Georgia" w:hAnsi="Georgia"/>
          </w:rPr>
          <w:instrText>PAGE    \* MERGEFORMAT</w:instrText>
        </w:r>
        <w:r w:rsidRPr="00AE38CF">
          <w:rPr>
            <w:rFonts w:ascii="Georgia" w:hAnsi="Georgia"/>
          </w:rPr>
          <w:fldChar w:fldCharType="separate"/>
        </w:r>
        <w:r w:rsidR="006F56BA">
          <w:rPr>
            <w:rFonts w:ascii="Georgia" w:hAnsi="Georgia"/>
            <w:noProof/>
          </w:rPr>
          <w:t>5</w:t>
        </w:r>
        <w:r w:rsidRPr="00AE38CF">
          <w:rPr>
            <w:rFonts w:ascii="Georgia" w:hAnsi="Georgia"/>
          </w:rPr>
          <w:fldChar w:fldCharType="end"/>
        </w:r>
      </w:p>
    </w:sdtContent>
  </w:sdt>
  <w:p w14:paraId="00ED4A40" w14:textId="77777777" w:rsidR="00AE38CF" w:rsidRDefault="00AE38C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49F02" w14:textId="77777777" w:rsidR="00F548C7" w:rsidRDefault="00F548C7" w:rsidP="00AE38CF">
      <w:pPr>
        <w:spacing w:after="0" w:line="240" w:lineRule="auto"/>
      </w:pPr>
      <w:r>
        <w:separator/>
      </w:r>
    </w:p>
  </w:footnote>
  <w:footnote w:type="continuationSeparator" w:id="0">
    <w:p w14:paraId="6A04B91B" w14:textId="77777777" w:rsidR="00F548C7" w:rsidRDefault="00F548C7" w:rsidP="00AE3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937C" w14:textId="77777777" w:rsidR="00AE38CF" w:rsidRPr="00496C2B" w:rsidRDefault="00AE38CF" w:rsidP="00AE38CF">
    <w:pPr>
      <w:pStyle w:val="lfej"/>
      <w:jc w:val="center"/>
      <w:rPr>
        <w:rFonts w:ascii="Georgia" w:hAnsi="Georgia"/>
      </w:rPr>
    </w:pPr>
    <w:r>
      <w:rPr>
        <w:noProof/>
        <w:lang w:eastAsia="hu-HU"/>
      </w:rPr>
      <mc:AlternateContent>
        <mc:Choice Requires="wps">
          <w:drawing>
            <wp:anchor distT="0" distB="0" distL="114300" distR="114300" simplePos="0" relativeHeight="251659264" behindDoc="0" locked="0" layoutInCell="1" allowOverlap="1" wp14:anchorId="5C6DB49B" wp14:editId="77B67D51">
              <wp:simplePos x="0" y="0"/>
              <wp:positionH relativeFrom="column">
                <wp:posOffset>167005</wp:posOffset>
              </wp:positionH>
              <wp:positionV relativeFrom="paragraph">
                <wp:posOffset>175260</wp:posOffset>
              </wp:positionV>
              <wp:extent cx="5467350" cy="54610"/>
              <wp:effectExtent l="38100" t="0" r="0" b="21590"/>
              <wp:wrapNone/>
              <wp:docPr id="5" name="Folyamatábra: Dönté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66543"/>
                      </a:solidFill>
                      <a:ln w="9525">
                        <a:solidFill>
                          <a:srgbClr val="06654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6C9DE" id="_x0000_t110" coordsize="21600,21600" o:spt="110" path="m10800,l,10800,10800,21600,21600,10800xe">
              <v:stroke joinstyle="miter"/>
              <v:path gradientshapeok="t" o:connecttype="rect" textboxrect="5400,5400,16200,16200"/>
            </v:shapetype>
            <v:shape id="Folyamatábra: Döntés 5" o:spid="_x0000_s1026" type="#_x0000_t110" style="position:absolute;margin-left:13.15pt;margin-top:13.8pt;width:430.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" fillcolor="#066543" strokecolor="#066543"/>
          </w:pict>
        </mc:Fallback>
      </mc:AlternateContent>
    </w:r>
    <w:r w:rsidRPr="00C25A9C">
      <w:rPr>
        <w:rFonts w:ascii="Georgia" w:hAnsi="Georgia" w:cstheme="minorHAnsi"/>
        <w:b/>
        <w:smallCaps/>
        <w:color w:val="066543"/>
      </w:rPr>
      <w:t>Táplálkozásmarketing</w:t>
    </w:r>
    <w:r w:rsidRPr="00496C2B">
      <w:rPr>
        <w:rFonts w:ascii="Georgia" w:hAnsi="Georgia"/>
      </w:rPr>
      <w:t xml:space="preserve"> </w:t>
    </w:r>
    <w:r w:rsidRPr="00496C2B">
      <w:rPr>
        <w:rFonts w:ascii="Georgia" w:hAnsi="Georgia"/>
      </w:rPr>
      <w:tab/>
    </w:r>
    <w:r w:rsidRPr="00496C2B">
      <w:rPr>
        <w:rFonts w:ascii="Georgia" w:hAnsi="Georgia"/>
      </w:rPr>
      <w:tab/>
    </w:r>
    <w:r w:rsidRPr="00C25A9C">
      <w:rPr>
        <w:rFonts w:ascii="Georgia" w:hAnsi="Georgia" w:cstheme="minorHAnsi"/>
        <w:smallCaps/>
        <w:color w:val="066543"/>
        <w:sz w:val="18"/>
      </w:rPr>
      <w:t>Szerzői információs csomag</w:t>
    </w:r>
  </w:p>
  <w:p w14:paraId="1297D7C3" w14:textId="77777777" w:rsidR="00AE38CF" w:rsidRDefault="00AE38C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81DDF"/>
    <w:multiLevelType w:val="hybridMultilevel"/>
    <w:tmpl w:val="4F3C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CF"/>
    <w:rsid w:val="00022978"/>
    <w:rsid w:val="00034A7D"/>
    <w:rsid w:val="0006518D"/>
    <w:rsid w:val="00080A88"/>
    <w:rsid w:val="001148C9"/>
    <w:rsid w:val="00195723"/>
    <w:rsid w:val="001C015A"/>
    <w:rsid w:val="001D2F69"/>
    <w:rsid w:val="001F7E74"/>
    <w:rsid w:val="0026095E"/>
    <w:rsid w:val="00264C44"/>
    <w:rsid w:val="00271CC3"/>
    <w:rsid w:val="002B0507"/>
    <w:rsid w:val="002D14BE"/>
    <w:rsid w:val="00352428"/>
    <w:rsid w:val="00373096"/>
    <w:rsid w:val="00385E5E"/>
    <w:rsid w:val="00394672"/>
    <w:rsid w:val="00396A80"/>
    <w:rsid w:val="003C0D52"/>
    <w:rsid w:val="003E4C0D"/>
    <w:rsid w:val="004047FC"/>
    <w:rsid w:val="00424945"/>
    <w:rsid w:val="00457BAB"/>
    <w:rsid w:val="004A4828"/>
    <w:rsid w:val="004A5C9F"/>
    <w:rsid w:val="004B426F"/>
    <w:rsid w:val="004C51AF"/>
    <w:rsid w:val="004E6A28"/>
    <w:rsid w:val="004F122D"/>
    <w:rsid w:val="00505A10"/>
    <w:rsid w:val="00542057"/>
    <w:rsid w:val="00561A93"/>
    <w:rsid w:val="005A7715"/>
    <w:rsid w:val="005E2927"/>
    <w:rsid w:val="00612292"/>
    <w:rsid w:val="0061652B"/>
    <w:rsid w:val="00634828"/>
    <w:rsid w:val="0065649D"/>
    <w:rsid w:val="00683740"/>
    <w:rsid w:val="00690961"/>
    <w:rsid w:val="006B18A2"/>
    <w:rsid w:val="006C5982"/>
    <w:rsid w:val="006D3D3A"/>
    <w:rsid w:val="006D683A"/>
    <w:rsid w:val="006F025E"/>
    <w:rsid w:val="006F0A04"/>
    <w:rsid w:val="006F56BA"/>
    <w:rsid w:val="00706099"/>
    <w:rsid w:val="00721497"/>
    <w:rsid w:val="00736F3D"/>
    <w:rsid w:val="00737D2A"/>
    <w:rsid w:val="007663F5"/>
    <w:rsid w:val="007B5141"/>
    <w:rsid w:val="007C0C3E"/>
    <w:rsid w:val="007C5E96"/>
    <w:rsid w:val="007C5F1B"/>
    <w:rsid w:val="007C63A9"/>
    <w:rsid w:val="008050DE"/>
    <w:rsid w:val="00814BF1"/>
    <w:rsid w:val="00817642"/>
    <w:rsid w:val="00843661"/>
    <w:rsid w:val="00882BAD"/>
    <w:rsid w:val="00883661"/>
    <w:rsid w:val="008D1E84"/>
    <w:rsid w:val="008E42D9"/>
    <w:rsid w:val="009120AB"/>
    <w:rsid w:val="009258A6"/>
    <w:rsid w:val="00943C3F"/>
    <w:rsid w:val="0097586A"/>
    <w:rsid w:val="00993CFD"/>
    <w:rsid w:val="009A6266"/>
    <w:rsid w:val="009B28B8"/>
    <w:rsid w:val="009C0B04"/>
    <w:rsid w:val="009C3040"/>
    <w:rsid w:val="009C533B"/>
    <w:rsid w:val="009E6E6F"/>
    <w:rsid w:val="009E7161"/>
    <w:rsid w:val="00A27DE6"/>
    <w:rsid w:val="00A4621C"/>
    <w:rsid w:val="00AA115B"/>
    <w:rsid w:val="00AC295E"/>
    <w:rsid w:val="00AE38CF"/>
    <w:rsid w:val="00AF4631"/>
    <w:rsid w:val="00B1272F"/>
    <w:rsid w:val="00B20521"/>
    <w:rsid w:val="00B25F48"/>
    <w:rsid w:val="00B370CB"/>
    <w:rsid w:val="00B37C5A"/>
    <w:rsid w:val="00B4391B"/>
    <w:rsid w:val="00B64879"/>
    <w:rsid w:val="00B728E3"/>
    <w:rsid w:val="00BC31EE"/>
    <w:rsid w:val="00C04BCA"/>
    <w:rsid w:val="00C100D5"/>
    <w:rsid w:val="00C55544"/>
    <w:rsid w:val="00C747B9"/>
    <w:rsid w:val="00C90FBE"/>
    <w:rsid w:val="00CA1E19"/>
    <w:rsid w:val="00CA5C63"/>
    <w:rsid w:val="00CC4B6D"/>
    <w:rsid w:val="00D000D0"/>
    <w:rsid w:val="00D071B7"/>
    <w:rsid w:val="00D22881"/>
    <w:rsid w:val="00D23922"/>
    <w:rsid w:val="00D42D10"/>
    <w:rsid w:val="00D65874"/>
    <w:rsid w:val="00D906C9"/>
    <w:rsid w:val="00DF07C5"/>
    <w:rsid w:val="00E43075"/>
    <w:rsid w:val="00E910E7"/>
    <w:rsid w:val="00EA3743"/>
    <w:rsid w:val="00EC241E"/>
    <w:rsid w:val="00EC3E1D"/>
    <w:rsid w:val="00ED6BCD"/>
    <w:rsid w:val="00F06DC9"/>
    <w:rsid w:val="00F548C7"/>
    <w:rsid w:val="00FC7C0F"/>
    <w:rsid w:val="00FD6B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D25DC"/>
  <w15:chartTrackingRefBased/>
  <w15:docId w15:val="{6FF7D5C5-B29E-4821-8810-D69AC9F4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E38C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AE38CF"/>
    <w:pPr>
      <w:spacing w:after="0" w:line="240" w:lineRule="auto"/>
    </w:pPr>
  </w:style>
  <w:style w:type="character" w:styleId="Hiperhivatkozs">
    <w:name w:val="Hyperlink"/>
    <w:basedOn w:val="Bekezdsalapbettpusa"/>
    <w:uiPriority w:val="99"/>
    <w:unhideWhenUsed/>
    <w:rsid w:val="00AE38CF"/>
    <w:rPr>
      <w:color w:val="0563C1" w:themeColor="hyperlink"/>
      <w:u w:val="single"/>
    </w:rPr>
  </w:style>
  <w:style w:type="character" w:styleId="Jegyzethivatkozs">
    <w:name w:val="annotation reference"/>
    <w:basedOn w:val="Bekezdsalapbettpusa"/>
    <w:uiPriority w:val="99"/>
    <w:semiHidden/>
    <w:unhideWhenUsed/>
    <w:rsid w:val="00AE38CF"/>
    <w:rPr>
      <w:sz w:val="16"/>
      <w:szCs w:val="16"/>
    </w:rPr>
  </w:style>
  <w:style w:type="paragraph" w:styleId="Jegyzetszveg">
    <w:name w:val="annotation text"/>
    <w:basedOn w:val="Norml"/>
    <w:link w:val="JegyzetszvegChar"/>
    <w:uiPriority w:val="99"/>
    <w:semiHidden/>
    <w:unhideWhenUsed/>
    <w:rsid w:val="00AE38CF"/>
    <w:pPr>
      <w:spacing w:line="240" w:lineRule="auto"/>
    </w:pPr>
    <w:rPr>
      <w:sz w:val="20"/>
      <w:szCs w:val="20"/>
    </w:rPr>
  </w:style>
  <w:style w:type="character" w:customStyle="1" w:styleId="JegyzetszvegChar">
    <w:name w:val="Jegyzetszöveg Char"/>
    <w:basedOn w:val="Bekezdsalapbettpusa"/>
    <w:link w:val="Jegyzetszveg"/>
    <w:uiPriority w:val="99"/>
    <w:semiHidden/>
    <w:rsid w:val="00AE38CF"/>
    <w:rPr>
      <w:sz w:val="20"/>
      <w:szCs w:val="20"/>
    </w:rPr>
  </w:style>
  <w:style w:type="paragraph" w:styleId="Buborkszveg">
    <w:name w:val="Balloon Text"/>
    <w:basedOn w:val="Norml"/>
    <w:link w:val="BuborkszvegChar"/>
    <w:uiPriority w:val="99"/>
    <w:semiHidden/>
    <w:unhideWhenUsed/>
    <w:rsid w:val="00AE38C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E38CF"/>
    <w:rPr>
      <w:rFonts w:ascii="Segoe UI" w:hAnsi="Segoe UI" w:cs="Segoe UI"/>
      <w:sz w:val="18"/>
      <w:szCs w:val="18"/>
    </w:rPr>
  </w:style>
  <w:style w:type="paragraph" w:styleId="lfej">
    <w:name w:val="header"/>
    <w:basedOn w:val="Norml"/>
    <w:link w:val="lfejChar"/>
    <w:uiPriority w:val="99"/>
    <w:unhideWhenUsed/>
    <w:rsid w:val="00AE38CF"/>
    <w:pPr>
      <w:tabs>
        <w:tab w:val="center" w:pos="4536"/>
        <w:tab w:val="right" w:pos="9072"/>
      </w:tabs>
      <w:spacing w:after="0" w:line="240" w:lineRule="auto"/>
    </w:pPr>
  </w:style>
  <w:style w:type="character" w:customStyle="1" w:styleId="lfejChar">
    <w:name w:val="Élőfej Char"/>
    <w:basedOn w:val="Bekezdsalapbettpusa"/>
    <w:link w:val="lfej"/>
    <w:uiPriority w:val="99"/>
    <w:rsid w:val="00AE38CF"/>
  </w:style>
  <w:style w:type="paragraph" w:styleId="llb">
    <w:name w:val="footer"/>
    <w:basedOn w:val="Norml"/>
    <w:link w:val="llbChar"/>
    <w:uiPriority w:val="99"/>
    <w:unhideWhenUsed/>
    <w:rsid w:val="00AE38CF"/>
    <w:pPr>
      <w:tabs>
        <w:tab w:val="center" w:pos="4536"/>
        <w:tab w:val="right" w:pos="9072"/>
      </w:tabs>
      <w:spacing w:after="0" w:line="240" w:lineRule="auto"/>
    </w:pPr>
  </w:style>
  <w:style w:type="character" w:customStyle="1" w:styleId="llbChar">
    <w:name w:val="Élőláb Char"/>
    <w:basedOn w:val="Bekezdsalapbettpusa"/>
    <w:link w:val="llb"/>
    <w:uiPriority w:val="99"/>
    <w:rsid w:val="00AE38CF"/>
  </w:style>
  <w:style w:type="paragraph" w:customStyle="1" w:styleId="Default">
    <w:name w:val="Default"/>
    <w:rsid w:val="002B0507"/>
    <w:pPr>
      <w:autoSpaceDE w:val="0"/>
      <w:autoSpaceDN w:val="0"/>
      <w:adjustRightInd w:val="0"/>
      <w:spacing w:after="0" w:line="240" w:lineRule="auto"/>
    </w:pPr>
    <w:rPr>
      <w:rFonts w:ascii="Times New Roman" w:hAnsi="Times New Roman" w:cs="Times New Roman"/>
      <w:color w:val="000000"/>
      <w:sz w:val="24"/>
      <w:szCs w:val="24"/>
    </w:rPr>
  </w:style>
  <w:style w:type="table" w:styleId="Rcsostblzat">
    <w:name w:val="Table Grid"/>
    <w:basedOn w:val="Normltblzat"/>
    <w:uiPriority w:val="39"/>
    <w:rsid w:val="004F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D071B7"/>
    <w:rPr>
      <w:b/>
      <w:bCs/>
    </w:rPr>
  </w:style>
  <w:style w:type="character" w:customStyle="1" w:styleId="MegjegyzstrgyaChar">
    <w:name w:val="Megjegyzés tárgya Char"/>
    <w:basedOn w:val="JegyzetszvegChar"/>
    <w:link w:val="Megjegyzstrgya"/>
    <w:uiPriority w:val="99"/>
    <w:semiHidden/>
    <w:rsid w:val="00D071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rossref.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her.andras@agr.unideb.h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Munka1!$B$1</c:f>
              <c:strCache>
                <c:ptCount val="1"/>
                <c:pt idx="0">
                  <c:v>1. adatsor (1. Series)</c:v>
                </c:pt>
              </c:strCache>
            </c:strRef>
          </c:tx>
          <c:spPr>
            <a:solidFill>
              <a:schemeClr val="dk1">
                <a:tint val="88500"/>
              </a:schemeClr>
            </a:solidFill>
            <a:ln>
              <a:noFill/>
            </a:ln>
            <a:effectLst/>
          </c:spPr>
          <c:invertIfNegative val="0"/>
          <c:cat>
            <c:strRef>
              <c:f>Munka1!$A$2:$A$5</c:f>
              <c:strCache>
                <c:ptCount val="4"/>
                <c:pt idx="0">
                  <c:v>Kategória 1 (Category 1)</c:v>
                </c:pt>
                <c:pt idx="1">
                  <c:v>Kategória 2 (Category 2)</c:v>
                </c:pt>
                <c:pt idx="2">
                  <c:v>Kategória 3 (Category 3)</c:v>
                </c:pt>
                <c:pt idx="3">
                  <c:v>Kategória 4 (Category 4)</c:v>
                </c:pt>
              </c:strCache>
            </c:strRef>
          </c:cat>
          <c:val>
            <c:numRef>
              <c:f>Munka1!$B$2:$B$5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3DF-47A3-BD1A-C73C053BF5BF}"/>
            </c:ext>
          </c:extLst>
        </c:ser>
        <c:ser>
          <c:idx val="1"/>
          <c:order val="1"/>
          <c:tx>
            <c:strRef>
              <c:f>Munka1!$C$1</c:f>
              <c:strCache>
                <c:ptCount val="1"/>
                <c:pt idx="0">
                  <c:v>2. adatsor (2. Series)</c:v>
                </c:pt>
              </c:strCache>
            </c:strRef>
          </c:tx>
          <c:spPr>
            <a:solidFill>
              <a:schemeClr val="dk1">
                <a:tint val="55000"/>
              </a:schemeClr>
            </a:solidFill>
            <a:ln>
              <a:noFill/>
            </a:ln>
            <a:effectLst/>
          </c:spPr>
          <c:invertIfNegative val="0"/>
          <c:cat>
            <c:strRef>
              <c:f>Munka1!$A$2:$A$5</c:f>
              <c:strCache>
                <c:ptCount val="4"/>
                <c:pt idx="0">
                  <c:v>Kategória 1 (Category 1)</c:v>
                </c:pt>
                <c:pt idx="1">
                  <c:v>Kategória 2 (Category 2)</c:v>
                </c:pt>
                <c:pt idx="2">
                  <c:v>Kategória 3 (Category 3)</c:v>
                </c:pt>
                <c:pt idx="3">
                  <c:v>Kategória 4 (Category 4)</c:v>
                </c:pt>
              </c:strCache>
            </c:strRef>
          </c:cat>
          <c:val>
            <c:numRef>
              <c:f>Munka1!$C$2:$C$5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3DF-47A3-BD1A-C73C053BF5BF}"/>
            </c:ext>
          </c:extLst>
        </c:ser>
        <c:ser>
          <c:idx val="2"/>
          <c:order val="2"/>
          <c:tx>
            <c:strRef>
              <c:f>Munka1!$D$1</c:f>
              <c:strCache>
                <c:ptCount val="1"/>
                <c:pt idx="0">
                  <c:v>3. adatsor (3. Series)</c:v>
                </c:pt>
              </c:strCache>
            </c:strRef>
          </c:tx>
          <c:spPr>
            <a:solidFill>
              <a:schemeClr val="dk1">
                <a:tint val="75000"/>
              </a:schemeClr>
            </a:solidFill>
            <a:ln>
              <a:noFill/>
            </a:ln>
            <a:effectLst/>
          </c:spPr>
          <c:invertIfNegative val="0"/>
          <c:cat>
            <c:strRef>
              <c:f>Munka1!$A$2:$A$5</c:f>
              <c:strCache>
                <c:ptCount val="4"/>
                <c:pt idx="0">
                  <c:v>Kategória 1 (Category 1)</c:v>
                </c:pt>
                <c:pt idx="1">
                  <c:v>Kategória 2 (Category 2)</c:v>
                </c:pt>
                <c:pt idx="2">
                  <c:v>Kategória 3 (Category 3)</c:v>
                </c:pt>
                <c:pt idx="3">
                  <c:v>Kategória 4 (Category 4)</c:v>
                </c:pt>
              </c:strCache>
            </c:strRef>
          </c:cat>
          <c:val>
            <c:numRef>
              <c:f>Munka1!$D$2:$D$5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3DF-47A3-BD1A-C73C053BF5BF}"/>
            </c:ext>
          </c:extLst>
        </c:ser>
        <c:dLbls>
          <c:showLegendKey val="0"/>
          <c:showVal val="0"/>
          <c:showCatName val="0"/>
          <c:showSerName val="0"/>
          <c:showPercent val="0"/>
          <c:showBubbleSize val="0"/>
        </c:dLbls>
        <c:gapWidth val="219"/>
        <c:overlap val="-27"/>
        <c:axId val="-902285136"/>
        <c:axId val="-902284592"/>
      </c:barChart>
      <c:catAx>
        <c:axId val="-90228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hu-HU"/>
          </a:p>
        </c:txPr>
        <c:crossAx val="-902284592"/>
        <c:crosses val="autoZero"/>
        <c:auto val="1"/>
        <c:lblAlgn val="ctr"/>
        <c:lblOffset val="100"/>
        <c:noMultiLvlLbl val="0"/>
      </c:catAx>
      <c:valAx>
        <c:axId val="-90228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hu-HU"/>
                  <a:t>Tengelycím (Title)</a:t>
                </a:r>
              </a:p>
            </c:rich>
          </c:tx>
          <c:layout>
            <c:manualLayout>
              <c:xMode val="edge"/>
              <c:yMode val="edge"/>
              <c:x val="2.2889842632331903E-2"/>
              <c:y val="0.2250825567488356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hu-HU"/>
          </a:p>
        </c:txPr>
        <c:crossAx val="-902285136"/>
        <c:crosses val="autoZero"/>
        <c:crossBetween val="between"/>
      </c:valAx>
      <c:spPr>
        <a:noFill/>
        <a:ln>
          <a:noFill/>
        </a:ln>
        <a:effectLst/>
      </c:spPr>
    </c:plotArea>
    <c:legend>
      <c:legendPos val="t"/>
      <c:layout>
        <c:manualLayout>
          <c:xMode val="edge"/>
          <c:yMode val="edge"/>
          <c:x val="3.2782940759014556E-2"/>
          <c:y val="3.110419906687403E-2"/>
          <c:w val="0.93157288815292927"/>
          <c:h val="0.14059669446451384"/>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noFill/>
      <a:round/>
    </a:ln>
    <a:effectLst/>
  </c:spPr>
  <c:txPr>
    <a:bodyPr/>
    <a:lstStyle/>
    <a:p>
      <a:pPr>
        <a:defRPr sz="1050" baseline="0">
          <a:latin typeface="Georgia" panose="02040502050405020303" pitchFamily="18" charset="0"/>
          <a:cs typeface="Times New Roman" panose="02020603050405020304" pitchFamily="18" charset="0"/>
        </a:defRPr>
      </a:pPr>
      <a:endParaRPr lang="hu-HU"/>
    </a:p>
  </c:txPr>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6410-0C53-41BE-9664-5089073F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1771</Words>
  <Characters>12222</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Fehér András</dc:creator>
  <cp:keywords/>
  <dc:description/>
  <cp:lastModifiedBy>Andras Feher</cp:lastModifiedBy>
  <cp:revision>20</cp:revision>
  <dcterms:created xsi:type="dcterms:W3CDTF">2016-01-15T12:13:00Z</dcterms:created>
  <dcterms:modified xsi:type="dcterms:W3CDTF">2020-06-29T19:12:00Z</dcterms:modified>
</cp:coreProperties>
</file>